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960"/>
        <w:gridCol w:w="4298"/>
        <w:gridCol w:w="1872"/>
        <w:gridCol w:w="1885"/>
      </w:tblGrid>
      <w:tr w:rsidR="00A4136D" w:rsidRPr="00A4136D" w:rsidTr="00194F71">
        <w:tc>
          <w:tcPr>
            <w:tcW w:w="9015" w:type="dxa"/>
            <w:gridSpan w:val="4"/>
          </w:tcPr>
          <w:p w:rsidR="00A4136D" w:rsidRPr="00A4136D" w:rsidRDefault="00A4136D" w:rsidP="00194F71">
            <w:pPr>
              <w:spacing w:line="259" w:lineRule="auto"/>
              <w:rPr>
                <w:rFonts w:eastAsia="Calibri" w:cs="Calibri"/>
                <w:sz w:val="28"/>
                <w:szCs w:val="28"/>
              </w:rPr>
            </w:pPr>
            <w:r w:rsidRPr="00A4136D">
              <w:rPr>
                <w:rFonts w:eastAsia="Calibri" w:cs="Calibri"/>
                <w:sz w:val="28"/>
                <w:szCs w:val="28"/>
              </w:rPr>
              <w:t>Subject: Music and Performing Arts Year 11 Curriculum Map 2022-2023</w:t>
            </w:r>
          </w:p>
          <w:p w:rsidR="00A4136D" w:rsidRPr="00A4136D" w:rsidRDefault="00A4136D" w:rsidP="00194F71">
            <w:pPr>
              <w:spacing w:line="259" w:lineRule="auto"/>
              <w:rPr>
                <w:rFonts w:eastAsia="Calibri" w:cs="Calibri"/>
              </w:rPr>
            </w:pPr>
          </w:p>
        </w:tc>
      </w:tr>
      <w:tr w:rsidR="00A4136D" w:rsidRPr="00A4136D" w:rsidTr="00194F71">
        <w:tc>
          <w:tcPr>
            <w:tcW w:w="960" w:type="dxa"/>
          </w:tcPr>
          <w:p w:rsidR="00A4136D" w:rsidRPr="00A4136D" w:rsidRDefault="00A4136D" w:rsidP="00194F71">
            <w:pPr>
              <w:spacing w:line="259" w:lineRule="auto"/>
              <w:rPr>
                <w:rFonts w:eastAsia="Calibri" w:cs="Calibri"/>
              </w:rPr>
            </w:pPr>
            <w:r w:rsidRPr="00A4136D">
              <w:rPr>
                <w:rFonts w:eastAsia="Calibri" w:cs="Calibri"/>
              </w:rPr>
              <w:t>Terms</w:t>
            </w:r>
          </w:p>
        </w:tc>
        <w:tc>
          <w:tcPr>
            <w:tcW w:w="4298" w:type="dxa"/>
          </w:tcPr>
          <w:p w:rsidR="00A4136D" w:rsidRPr="00A4136D" w:rsidRDefault="00A4136D" w:rsidP="00194F71">
            <w:pPr>
              <w:spacing w:line="259" w:lineRule="auto"/>
              <w:rPr>
                <w:rFonts w:eastAsia="Calibri" w:cs="Calibri"/>
                <w:color w:val="0070C0"/>
              </w:rPr>
            </w:pPr>
            <w:r w:rsidRPr="00A4136D">
              <w:rPr>
                <w:rFonts w:eastAsia="Calibri" w:cs="Calibri"/>
                <w:b/>
                <w:bCs/>
              </w:rPr>
              <w:t>Topics covered</w:t>
            </w:r>
            <w:r w:rsidRPr="00A4136D">
              <w:rPr>
                <w:rFonts w:eastAsia="Calibri" w:cs="Calibri"/>
              </w:rPr>
              <w:t xml:space="preserve"> and </w:t>
            </w:r>
            <w:r w:rsidRPr="00A4136D">
              <w:rPr>
                <w:rFonts w:eastAsia="Calibri" w:cs="Calibri"/>
                <w:b/>
                <w:bCs/>
                <w:color w:val="0070C0"/>
              </w:rPr>
              <w:t>core knowledge and skills</w:t>
            </w:r>
          </w:p>
        </w:tc>
        <w:tc>
          <w:tcPr>
            <w:tcW w:w="1872" w:type="dxa"/>
          </w:tcPr>
          <w:p w:rsidR="00A4136D" w:rsidRPr="00A4136D" w:rsidRDefault="00A4136D" w:rsidP="00194F71">
            <w:pPr>
              <w:spacing w:line="259" w:lineRule="auto"/>
              <w:rPr>
                <w:rFonts w:eastAsia="Calibri" w:cs="Calibri"/>
              </w:rPr>
            </w:pPr>
            <w:r w:rsidRPr="00A4136D">
              <w:rPr>
                <w:rFonts w:eastAsia="Calibri" w:cs="Calibri"/>
              </w:rPr>
              <w:t>Links to careers</w:t>
            </w:r>
          </w:p>
        </w:tc>
        <w:tc>
          <w:tcPr>
            <w:tcW w:w="1885" w:type="dxa"/>
          </w:tcPr>
          <w:p w:rsidR="00A4136D" w:rsidRPr="00A4136D" w:rsidRDefault="00A4136D" w:rsidP="00194F71">
            <w:pPr>
              <w:spacing w:line="259" w:lineRule="auto"/>
              <w:rPr>
                <w:rFonts w:eastAsia="Calibri" w:cs="Calibri"/>
                <w:sz w:val="18"/>
                <w:szCs w:val="18"/>
              </w:rPr>
            </w:pPr>
            <w:r w:rsidRPr="00A4136D">
              <w:rPr>
                <w:rFonts w:eastAsia="Calibri" w:cs="Calibri"/>
                <w:sz w:val="18"/>
                <w:szCs w:val="18"/>
              </w:rPr>
              <w:t>Links to the Knowledge organiser and other additional resources</w:t>
            </w:r>
          </w:p>
        </w:tc>
      </w:tr>
      <w:tr w:rsidR="00A4136D" w:rsidRPr="00A4136D" w:rsidTr="00194F71">
        <w:tc>
          <w:tcPr>
            <w:tcW w:w="960" w:type="dxa"/>
          </w:tcPr>
          <w:p w:rsidR="00A4136D" w:rsidRPr="00A4136D" w:rsidRDefault="00A4136D" w:rsidP="00194F71">
            <w:pPr>
              <w:spacing w:line="259" w:lineRule="auto"/>
              <w:rPr>
                <w:rFonts w:eastAsia="Calibri" w:cs="Calibri"/>
              </w:rPr>
            </w:pPr>
            <w:r w:rsidRPr="00A4136D">
              <w:rPr>
                <w:rFonts w:eastAsia="Calibri" w:cs="Calibri"/>
              </w:rPr>
              <w:t>Half term 1</w:t>
            </w:r>
          </w:p>
        </w:tc>
        <w:tc>
          <w:tcPr>
            <w:tcW w:w="4298" w:type="dxa"/>
          </w:tcPr>
          <w:p w:rsidR="00A4136D" w:rsidRPr="00A4136D" w:rsidRDefault="00A4136D" w:rsidP="00194F71">
            <w:pPr>
              <w:pStyle w:val="Header"/>
              <w:rPr>
                <w:rFonts w:cs="Calibri"/>
                <w:color w:val="444444"/>
                <w:shd w:val="clear" w:color="auto" w:fill="FFFFFF"/>
              </w:rPr>
            </w:pPr>
            <w:r w:rsidRPr="00A4136D">
              <w:rPr>
                <w:rFonts w:cs="Calibri"/>
                <w:color w:val="444444"/>
                <w:shd w:val="clear" w:color="auto" w:fill="FFFFFF"/>
              </w:rPr>
              <w:t>Unit 1: The Music Industry</w:t>
            </w:r>
          </w:p>
          <w:p w:rsidR="00A4136D" w:rsidRPr="00A4136D" w:rsidRDefault="00A4136D" w:rsidP="00194F71">
            <w:pPr>
              <w:pStyle w:val="Header"/>
              <w:rPr>
                <w:rFonts w:eastAsiaTheme="minorEastAsia"/>
              </w:rPr>
            </w:pPr>
            <w:r w:rsidRPr="00A4136D">
              <w:rPr>
                <w:rFonts w:eastAsiaTheme="minorEastAsia"/>
                <w:b/>
                <w:bCs/>
              </w:rPr>
              <w:t>Learning aim, A:</w:t>
            </w:r>
            <w:r w:rsidRPr="00A4136D">
              <w:rPr>
                <w:rFonts w:eastAsiaTheme="minorEastAsia"/>
              </w:rPr>
              <w:t xml:space="preserve"> Understand different types of organisations that make up the music industry.</w:t>
            </w:r>
          </w:p>
          <w:p w:rsidR="00A4136D" w:rsidRPr="00A4136D" w:rsidRDefault="00A4136D" w:rsidP="00194F71">
            <w:pPr>
              <w:pStyle w:val="Header"/>
              <w:rPr>
                <w:rFonts w:eastAsiaTheme="minorEastAsia"/>
              </w:rPr>
            </w:pPr>
            <w:r w:rsidRPr="00A4136D">
              <w:rPr>
                <w:rFonts w:eastAsiaTheme="minorEastAsia"/>
              </w:rPr>
              <w:t>To know about different types of organisations in the music industry and the type of work each undertakes.</w:t>
            </w:r>
          </w:p>
          <w:p w:rsidR="00A4136D" w:rsidRPr="00A4136D" w:rsidRDefault="00A4136D" w:rsidP="00A4136D">
            <w:pPr>
              <w:pStyle w:val="Header"/>
              <w:numPr>
                <w:ilvl w:val="0"/>
                <w:numId w:val="1"/>
              </w:numPr>
              <w:tabs>
                <w:tab w:val="center" w:pos="4680"/>
                <w:tab w:val="right" w:pos="9360"/>
              </w:tabs>
              <w:rPr>
                <w:rFonts w:eastAsiaTheme="minorEastAsia"/>
              </w:rPr>
            </w:pPr>
            <w:r w:rsidRPr="00A4136D">
              <w:rPr>
                <w:rFonts w:eastAsiaTheme="minorEastAsia"/>
              </w:rPr>
              <w:t>Venues and live performance</w:t>
            </w:r>
          </w:p>
          <w:p w:rsidR="00A4136D" w:rsidRPr="00A4136D" w:rsidRDefault="00A4136D" w:rsidP="00A4136D">
            <w:pPr>
              <w:pStyle w:val="Header"/>
              <w:numPr>
                <w:ilvl w:val="0"/>
                <w:numId w:val="1"/>
              </w:numPr>
              <w:tabs>
                <w:tab w:val="center" w:pos="4680"/>
                <w:tab w:val="right" w:pos="9360"/>
              </w:tabs>
              <w:rPr>
                <w:rFonts w:eastAsiaTheme="minorEastAsia"/>
              </w:rPr>
            </w:pPr>
            <w:r w:rsidRPr="00A4136D">
              <w:rPr>
                <w:rFonts w:eastAsiaTheme="minorEastAsia"/>
              </w:rPr>
              <w:t>Health, safety, and security at venues</w:t>
            </w:r>
          </w:p>
          <w:p w:rsidR="00A4136D" w:rsidRPr="00A4136D" w:rsidRDefault="00A4136D" w:rsidP="00A4136D">
            <w:pPr>
              <w:pStyle w:val="Header"/>
              <w:numPr>
                <w:ilvl w:val="0"/>
                <w:numId w:val="1"/>
              </w:numPr>
              <w:tabs>
                <w:tab w:val="center" w:pos="4680"/>
                <w:tab w:val="right" w:pos="9360"/>
              </w:tabs>
              <w:rPr>
                <w:rFonts w:eastAsiaTheme="minorEastAsia"/>
              </w:rPr>
            </w:pPr>
            <w:r w:rsidRPr="00A4136D">
              <w:rPr>
                <w:rFonts w:eastAsiaTheme="minorEastAsia"/>
              </w:rPr>
              <w:t>Production and promotion</w:t>
            </w:r>
          </w:p>
          <w:p w:rsidR="00A4136D" w:rsidRPr="00A4136D" w:rsidRDefault="00A4136D" w:rsidP="00A4136D">
            <w:pPr>
              <w:pStyle w:val="Header"/>
              <w:numPr>
                <w:ilvl w:val="0"/>
                <w:numId w:val="1"/>
              </w:numPr>
              <w:tabs>
                <w:tab w:val="center" w:pos="4680"/>
                <w:tab w:val="right" w:pos="9360"/>
              </w:tabs>
              <w:rPr>
                <w:rFonts w:eastAsiaTheme="minorEastAsia"/>
              </w:rPr>
            </w:pPr>
            <w:r w:rsidRPr="00A4136D">
              <w:rPr>
                <w:rFonts w:eastAsiaTheme="minorEastAsia"/>
              </w:rPr>
              <w:t>Service companies and agencies</w:t>
            </w:r>
          </w:p>
          <w:p w:rsidR="00A4136D" w:rsidRPr="00A4136D" w:rsidRDefault="00A4136D" w:rsidP="00A4136D">
            <w:pPr>
              <w:pStyle w:val="Header"/>
              <w:numPr>
                <w:ilvl w:val="0"/>
                <w:numId w:val="1"/>
              </w:numPr>
              <w:tabs>
                <w:tab w:val="center" w:pos="4680"/>
                <w:tab w:val="right" w:pos="9360"/>
              </w:tabs>
              <w:rPr>
                <w:rFonts w:eastAsiaTheme="minorEastAsia"/>
              </w:rPr>
            </w:pPr>
            <w:r w:rsidRPr="00A4136D">
              <w:rPr>
                <w:rFonts w:eastAsiaTheme="minorEastAsia"/>
              </w:rPr>
              <w:t>Unions</w:t>
            </w:r>
          </w:p>
          <w:p w:rsidR="00A4136D" w:rsidRPr="00A4136D" w:rsidRDefault="00A4136D" w:rsidP="00A4136D">
            <w:pPr>
              <w:pStyle w:val="Header"/>
              <w:numPr>
                <w:ilvl w:val="0"/>
                <w:numId w:val="1"/>
              </w:numPr>
              <w:tabs>
                <w:tab w:val="center" w:pos="4680"/>
                <w:tab w:val="right" w:pos="9360"/>
              </w:tabs>
              <w:rPr>
                <w:rFonts w:eastAsiaTheme="minorEastAsia"/>
              </w:rPr>
            </w:pPr>
            <w:r w:rsidRPr="00A4136D">
              <w:rPr>
                <w:rFonts w:eastAsiaTheme="minorEastAsia"/>
              </w:rPr>
              <w:t>How organisations interrelate and why these relationships are important.</w:t>
            </w:r>
          </w:p>
        </w:tc>
        <w:tc>
          <w:tcPr>
            <w:tcW w:w="1872" w:type="dxa"/>
          </w:tcPr>
          <w:p w:rsidR="00A4136D" w:rsidRPr="00A4136D" w:rsidRDefault="00A4136D" w:rsidP="00194F71">
            <w:pPr>
              <w:spacing w:line="259" w:lineRule="auto"/>
              <w:rPr>
                <w:rFonts w:eastAsia="Calibri" w:cs="Calibri"/>
              </w:rPr>
            </w:pPr>
          </w:p>
          <w:p w:rsidR="00A4136D" w:rsidRPr="00A4136D" w:rsidRDefault="00A4136D" w:rsidP="00194F71">
            <w:pPr>
              <w:spacing w:line="259" w:lineRule="auto"/>
              <w:rPr>
                <w:rFonts w:eastAsia="Calibri" w:cs="Calibri"/>
              </w:rPr>
            </w:pPr>
          </w:p>
        </w:tc>
        <w:tc>
          <w:tcPr>
            <w:tcW w:w="1885" w:type="dxa"/>
          </w:tcPr>
          <w:p w:rsidR="00A4136D" w:rsidRPr="00A4136D" w:rsidRDefault="00A4136D" w:rsidP="00194F71">
            <w:pPr>
              <w:spacing w:line="259" w:lineRule="auto"/>
              <w:rPr>
                <w:rFonts w:eastAsia="Calibri" w:cs="Calibri"/>
              </w:rPr>
            </w:pPr>
            <w:r w:rsidRPr="00A4136D">
              <w:rPr>
                <w:rFonts w:eastAsia="Calibri" w:cs="Calibri"/>
              </w:rPr>
              <w:t xml:space="preserve">This link would take you to the KO on our website </w:t>
            </w:r>
          </w:p>
          <w:p w:rsidR="00A4136D" w:rsidRPr="00A4136D" w:rsidRDefault="00A4136D" w:rsidP="00194F71">
            <w:pPr>
              <w:spacing w:line="259" w:lineRule="auto"/>
              <w:rPr>
                <w:rFonts w:eastAsia="Calibri" w:cs="Calibri"/>
              </w:rPr>
            </w:pPr>
          </w:p>
          <w:p w:rsidR="00A4136D" w:rsidRPr="00A4136D" w:rsidRDefault="00A4136D" w:rsidP="00194F71">
            <w:pPr>
              <w:spacing w:line="259" w:lineRule="auto"/>
              <w:rPr>
                <w:rFonts w:eastAsia="Calibri" w:cs="Calibri"/>
              </w:rPr>
            </w:pPr>
          </w:p>
          <w:p w:rsidR="00A4136D" w:rsidRPr="00A4136D" w:rsidRDefault="00A4136D" w:rsidP="00194F71">
            <w:pPr>
              <w:spacing w:line="259" w:lineRule="auto"/>
              <w:rPr>
                <w:rFonts w:eastAsia="Calibri" w:cs="Calibri"/>
              </w:rPr>
            </w:pPr>
          </w:p>
        </w:tc>
      </w:tr>
      <w:tr w:rsidR="00A4136D" w:rsidRPr="00A4136D" w:rsidTr="00194F71">
        <w:tc>
          <w:tcPr>
            <w:tcW w:w="960" w:type="dxa"/>
          </w:tcPr>
          <w:p w:rsidR="00A4136D" w:rsidRPr="00A4136D" w:rsidRDefault="00A4136D" w:rsidP="00194F71">
            <w:pPr>
              <w:spacing w:line="259" w:lineRule="auto"/>
              <w:rPr>
                <w:rFonts w:eastAsia="Calibri" w:cs="Calibri"/>
              </w:rPr>
            </w:pPr>
            <w:r w:rsidRPr="00A4136D">
              <w:rPr>
                <w:rFonts w:eastAsia="Calibri" w:cs="Calibri"/>
              </w:rPr>
              <w:t>Half term 2</w:t>
            </w:r>
          </w:p>
        </w:tc>
        <w:tc>
          <w:tcPr>
            <w:tcW w:w="4298" w:type="dxa"/>
          </w:tcPr>
          <w:p w:rsidR="00A4136D" w:rsidRPr="00A4136D" w:rsidRDefault="00A4136D" w:rsidP="00194F71">
            <w:pPr>
              <w:spacing w:line="259" w:lineRule="auto"/>
              <w:rPr>
                <w:rFonts w:cs="Calibri"/>
                <w:color w:val="444444"/>
                <w:shd w:val="clear" w:color="auto" w:fill="FFFFFF"/>
              </w:rPr>
            </w:pPr>
            <w:r w:rsidRPr="00A4136D">
              <w:rPr>
                <w:rFonts w:cs="Calibri"/>
                <w:color w:val="444444"/>
                <w:shd w:val="clear" w:color="auto" w:fill="FFFFFF"/>
              </w:rPr>
              <w:t>Unit 1: The Music Industry</w:t>
            </w:r>
          </w:p>
          <w:p w:rsidR="00A4136D" w:rsidRPr="00A4136D" w:rsidRDefault="00A4136D" w:rsidP="00194F71">
            <w:pPr>
              <w:spacing w:line="259" w:lineRule="auto"/>
              <w:rPr>
                <w:rFonts w:eastAsia="Calibri" w:cs="Calibri"/>
              </w:rPr>
            </w:pPr>
            <w:r w:rsidRPr="00A4136D">
              <w:rPr>
                <w:rFonts w:eastAsia="Calibri" w:cs="Calibri"/>
                <w:b/>
                <w:bCs/>
              </w:rPr>
              <w:t xml:space="preserve">Learning aim B: </w:t>
            </w:r>
            <w:r w:rsidRPr="00A4136D">
              <w:rPr>
                <w:rFonts w:eastAsia="Calibri" w:cs="Calibri"/>
              </w:rPr>
              <w:t>Understand job roles in the music industry</w:t>
            </w:r>
          </w:p>
          <w:p w:rsidR="00A4136D" w:rsidRPr="00A4136D" w:rsidRDefault="00A4136D" w:rsidP="00194F71">
            <w:pPr>
              <w:spacing w:line="259" w:lineRule="auto"/>
              <w:rPr>
                <w:rFonts w:eastAsia="Calibri" w:cs="Calibri"/>
              </w:rPr>
            </w:pPr>
            <w:r w:rsidRPr="00A4136D">
              <w:rPr>
                <w:rFonts w:eastAsia="Calibri" w:cs="Calibri"/>
              </w:rPr>
              <w:t>Job roles from different areas of the music industry and the responsibilities of each role. Who is responsible for what activity, why and how are things done and what are the advantages and disadvantages of relying on individuals for individual services in relation to the key stages of the production timeline.</w:t>
            </w:r>
          </w:p>
          <w:p w:rsidR="00A4136D" w:rsidRPr="00A4136D" w:rsidRDefault="00A4136D" w:rsidP="00A4136D">
            <w:pPr>
              <w:pStyle w:val="ListParagraph"/>
              <w:numPr>
                <w:ilvl w:val="0"/>
                <w:numId w:val="2"/>
              </w:numPr>
              <w:rPr>
                <w:rFonts w:eastAsia="Calibri" w:cs="Calibri"/>
              </w:rPr>
            </w:pPr>
            <w:r w:rsidRPr="00A4136D">
              <w:rPr>
                <w:rFonts w:eastAsia="Calibri" w:cs="Calibri"/>
              </w:rPr>
              <w:t>Performance/creative roles</w:t>
            </w:r>
          </w:p>
          <w:p w:rsidR="00A4136D" w:rsidRPr="00A4136D" w:rsidRDefault="00A4136D" w:rsidP="00A4136D">
            <w:pPr>
              <w:pStyle w:val="ListParagraph"/>
              <w:numPr>
                <w:ilvl w:val="0"/>
                <w:numId w:val="2"/>
              </w:numPr>
              <w:rPr>
                <w:rFonts w:eastAsia="Calibri" w:cs="Calibri"/>
              </w:rPr>
            </w:pPr>
            <w:r w:rsidRPr="00A4136D">
              <w:rPr>
                <w:rFonts w:eastAsia="Calibri" w:cs="Calibri"/>
              </w:rPr>
              <w:t>Management and promotion roles</w:t>
            </w:r>
          </w:p>
          <w:p w:rsidR="00A4136D" w:rsidRPr="00A4136D" w:rsidRDefault="00A4136D" w:rsidP="00A4136D">
            <w:pPr>
              <w:pStyle w:val="ListParagraph"/>
              <w:numPr>
                <w:ilvl w:val="0"/>
                <w:numId w:val="2"/>
              </w:numPr>
              <w:rPr>
                <w:rFonts w:eastAsia="Calibri" w:cs="Calibri"/>
              </w:rPr>
            </w:pPr>
            <w:r w:rsidRPr="00A4136D">
              <w:rPr>
                <w:rFonts w:eastAsia="Calibri" w:cs="Calibri"/>
              </w:rPr>
              <w:t>Recording roles</w:t>
            </w:r>
          </w:p>
          <w:p w:rsidR="00A4136D" w:rsidRPr="00A4136D" w:rsidRDefault="00A4136D" w:rsidP="00A4136D">
            <w:pPr>
              <w:pStyle w:val="ListParagraph"/>
              <w:numPr>
                <w:ilvl w:val="0"/>
                <w:numId w:val="2"/>
              </w:numPr>
              <w:rPr>
                <w:rFonts w:eastAsia="Calibri" w:cs="Calibri"/>
              </w:rPr>
            </w:pPr>
            <w:r w:rsidRPr="00A4136D">
              <w:rPr>
                <w:rFonts w:eastAsia="Calibri" w:cs="Calibri"/>
              </w:rPr>
              <w:t>Media and other roles</w:t>
            </w:r>
          </w:p>
          <w:p w:rsidR="00A4136D" w:rsidRPr="00A4136D" w:rsidRDefault="00A4136D" w:rsidP="00A4136D">
            <w:pPr>
              <w:pStyle w:val="ListParagraph"/>
              <w:numPr>
                <w:ilvl w:val="0"/>
                <w:numId w:val="2"/>
              </w:numPr>
              <w:rPr>
                <w:rFonts w:eastAsia="Calibri" w:cs="Calibri"/>
              </w:rPr>
            </w:pPr>
            <w:r w:rsidRPr="00A4136D">
              <w:rPr>
                <w:rFonts w:eastAsia="Calibri" w:cs="Calibri"/>
              </w:rPr>
              <w:t>How and why workers are employed in the industry</w:t>
            </w:r>
          </w:p>
          <w:p w:rsidR="00A4136D" w:rsidRPr="00A4136D" w:rsidRDefault="00A4136D" w:rsidP="00A4136D">
            <w:pPr>
              <w:pStyle w:val="ListParagraph"/>
              <w:numPr>
                <w:ilvl w:val="0"/>
                <w:numId w:val="2"/>
              </w:numPr>
              <w:rPr>
                <w:rFonts w:eastAsia="Calibri" w:cs="Calibri"/>
              </w:rPr>
            </w:pPr>
            <w:r w:rsidRPr="00A4136D">
              <w:rPr>
                <w:rFonts w:eastAsia="Calibri" w:cs="Calibri"/>
              </w:rPr>
              <w:t>Getting a break and starting out</w:t>
            </w:r>
          </w:p>
          <w:p w:rsidR="00A4136D" w:rsidRPr="00A4136D" w:rsidRDefault="00A4136D" w:rsidP="00A4136D">
            <w:pPr>
              <w:pStyle w:val="ListParagraph"/>
              <w:numPr>
                <w:ilvl w:val="0"/>
                <w:numId w:val="2"/>
              </w:numPr>
              <w:rPr>
                <w:rFonts w:eastAsia="Calibri" w:cs="Calibri"/>
              </w:rPr>
            </w:pPr>
            <w:r w:rsidRPr="00A4136D">
              <w:rPr>
                <w:rFonts w:eastAsia="Calibri" w:cs="Calibri"/>
              </w:rPr>
              <w:t>Importance of individual roles and responsibilities</w:t>
            </w:r>
          </w:p>
          <w:p w:rsidR="00A4136D" w:rsidRPr="00A4136D" w:rsidRDefault="00A4136D" w:rsidP="00A4136D">
            <w:pPr>
              <w:pStyle w:val="ListParagraph"/>
              <w:numPr>
                <w:ilvl w:val="0"/>
                <w:numId w:val="2"/>
              </w:numPr>
              <w:rPr>
                <w:rFonts w:eastAsia="Calibri" w:cs="Calibri"/>
              </w:rPr>
            </w:pPr>
            <w:r w:rsidRPr="00A4136D">
              <w:rPr>
                <w:rFonts w:eastAsia="Calibri" w:cs="Calibri"/>
              </w:rPr>
              <w:t>How individual roles and responsibilities interrelate</w:t>
            </w:r>
          </w:p>
          <w:p w:rsidR="00A4136D" w:rsidRPr="00A4136D" w:rsidRDefault="00A4136D" w:rsidP="00A4136D">
            <w:pPr>
              <w:pStyle w:val="ListParagraph"/>
              <w:numPr>
                <w:ilvl w:val="0"/>
                <w:numId w:val="2"/>
              </w:numPr>
              <w:rPr>
                <w:rFonts w:eastAsia="Calibri" w:cs="Calibri"/>
              </w:rPr>
            </w:pPr>
            <w:r w:rsidRPr="00A4136D">
              <w:rPr>
                <w:rFonts w:eastAsia="Calibri" w:cs="Calibri"/>
              </w:rPr>
              <w:t>How the industry relies on entrepreneurs, the self-employed and small enterprises</w:t>
            </w:r>
          </w:p>
          <w:p w:rsidR="00A4136D" w:rsidRPr="00A4136D" w:rsidRDefault="00A4136D" w:rsidP="00A4136D">
            <w:pPr>
              <w:pStyle w:val="ListParagraph"/>
              <w:numPr>
                <w:ilvl w:val="0"/>
                <w:numId w:val="2"/>
              </w:numPr>
              <w:rPr>
                <w:rFonts w:eastAsia="Calibri" w:cs="Calibri"/>
              </w:rPr>
            </w:pPr>
            <w:r w:rsidRPr="00A4136D">
              <w:rPr>
                <w:rFonts w:eastAsia="Calibri" w:cs="Calibri"/>
              </w:rPr>
              <w:t>How to get paid</w:t>
            </w:r>
          </w:p>
        </w:tc>
        <w:tc>
          <w:tcPr>
            <w:tcW w:w="1872" w:type="dxa"/>
          </w:tcPr>
          <w:p w:rsidR="00A4136D" w:rsidRPr="00A4136D" w:rsidRDefault="00A4136D" w:rsidP="00194F71">
            <w:pPr>
              <w:spacing w:line="259" w:lineRule="auto"/>
              <w:rPr>
                <w:rFonts w:eastAsia="Calibri" w:cs="Calibri"/>
              </w:rPr>
            </w:pPr>
          </w:p>
        </w:tc>
        <w:tc>
          <w:tcPr>
            <w:tcW w:w="1885" w:type="dxa"/>
          </w:tcPr>
          <w:p w:rsidR="00A4136D" w:rsidRPr="00A4136D" w:rsidRDefault="00A4136D" w:rsidP="00194F71">
            <w:pPr>
              <w:spacing w:line="259" w:lineRule="auto"/>
              <w:rPr>
                <w:rFonts w:eastAsia="Calibri" w:cs="Calibri"/>
              </w:rPr>
            </w:pPr>
            <w:r w:rsidRPr="00A4136D">
              <w:rPr>
                <w:rFonts w:eastAsia="Calibri" w:cs="Calibri"/>
              </w:rPr>
              <w:t>This link would take you to the KO on our website</w:t>
            </w:r>
          </w:p>
          <w:p w:rsidR="00A4136D" w:rsidRPr="00A4136D" w:rsidRDefault="00A4136D" w:rsidP="00194F71">
            <w:pPr>
              <w:spacing w:line="259" w:lineRule="auto"/>
              <w:rPr>
                <w:rFonts w:eastAsia="Calibri" w:cs="Calibri"/>
              </w:rPr>
            </w:pPr>
          </w:p>
        </w:tc>
      </w:tr>
    </w:tbl>
    <w:p w:rsidR="008F3460" w:rsidRPr="00A4136D" w:rsidRDefault="008F3460" w:rsidP="00A4136D">
      <w:bookmarkStart w:id="0" w:name="_GoBack"/>
      <w:bookmarkEnd w:id="0"/>
    </w:p>
    <w:sectPr w:rsidR="008F3460" w:rsidRPr="00A4136D" w:rsidSect="008F3460">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60" w:rsidRDefault="008F3460" w:rsidP="008F3460">
      <w:pPr>
        <w:spacing w:after="0" w:line="240" w:lineRule="auto"/>
      </w:pPr>
      <w:r>
        <w:separator/>
      </w:r>
    </w:p>
  </w:endnote>
  <w:endnote w:type="continuationSeparator" w:id="0">
    <w:p w:rsidR="008F3460" w:rsidRDefault="008F3460" w:rsidP="008F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Footer"/>
    </w:pPr>
    <w:r>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-260985</wp:posOffset>
          </wp:positionV>
          <wp:extent cx="4295140" cy="742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140" cy="7429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10" name="Picture 10"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9" name="Picture 9"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60" w:rsidRDefault="008F3460" w:rsidP="008F3460">
      <w:pPr>
        <w:spacing w:after="0" w:line="240" w:lineRule="auto"/>
      </w:pPr>
      <w:r>
        <w:separator/>
      </w:r>
    </w:p>
  </w:footnote>
  <w:footnote w:type="continuationSeparator" w:id="0">
    <w:p w:rsidR="008F3460" w:rsidRDefault="008F3460" w:rsidP="008F3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Header"/>
    </w:pPr>
  </w:p>
  <w:p w:rsidR="008F3460" w:rsidRDefault="008F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rsidP="008F3460">
    <w:pPr>
      <w:pStyle w:val="Header"/>
      <w:tabs>
        <w:tab w:val="center" w:pos="4957"/>
      </w:tabs>
      <w:rPr>
        <w:rFonts w:ascii="Calibri" w:hAnsi="Calibri"/>
        <w:b/>
      </w:rPr>
    </w:pPr>
    <w:r>
      <w:rPr>
        <w:rFonts w:ascii="Calibri" w:hAnsi="Calibri"/>
        <w:b/>
        <w:noProof/>
        <w:lang w:eastAsia="en-GB"/>
      </w:rPr>
      <w:drawing>
        <wp:anchor distT="0" distB="0" distL="114300" distR="114300" simplePos="0" relativeHeight="251660288" behindDoc="1" locked="0" layoutInCell="1" allowOverlap="1">
          <wp:simplePos x="0" y="0"/>
          <wp:positionH relativeFrom="column">
            <wp:posOffset>4954905</wp:posOffset>
          </wp:positionH>
          <wp:positionV relativeFrom="paragraph">
            <wp:posOffset>-10795</wp:posOffset>
          </wp:positionV>
          <wp:extent cx="1336040" cy="669925"/>
          <wp:effectExtent l="0" t="0" r="0" b="0"/>
          <wp:wrapTight wrapText="bothSides">
            <wp:wrapPolygon edited="0">
              <wp:start x="0" y="0"/>
              <wp:lineTo x="0" y="20883"/>
              <wp:lineTo x="21251" y="20883"/>
              <wp:lineTo x="21251" y="0"/>
              <wp:lineTo x="0" y="0"/>
            </wp:wrapPolygon>
          </wp:wrapTight>
          <wp:docPr id="8" name="Picture 8" descr="oat-academy-logo-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t-academy-logo-maste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lang w:eastAsia="en-GB"/>
      </w:rPr>
      <w:drawing>
        <wp:anchor distT="0" distB="0" distL="114300" distR="114300" simplePos="0" relativeHeight="251659264" behindDoc="1" locked="0" layoutInCell="1" allowOverlap="1">
          <wp:simplePos x="0" y="0"/>
          <wp:positionH relativeFrom="page">
            <wp:posOffset>904875</wp:posOffset>
          </wp:positionH>
          <wp:positionV relativeFrom="page">
            <wp:posOffset>-190500</wp:posOffset>
          </wp:positionV>
          <wp:extent cx="2035810" cy="1617345"/>
          <wp:effectExtent l="0" t="0" r="2540" b="1905"/>
          <wp:wrapNone/>
          <wp:docPr id="7" name="Picture 7" descr="top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3-col"/>
                  <pic:cNvPicPr>
                    <a:picLocks noChangeAspect="1" noChangeArrowheads="1"/>
                  </pic:cNvPicPr>
                </pic:nvPicPr>
                <pic:blipFill>
                  <a:blip r:embed="rId2">
                    <a:extLst>
                      <a:ext uri="{28A0092B-C50C-407E-A947-70E740481C1C}">
                        <a14:useLocalDpi xmlns:a14="http://schemas.microsoft.com/office/drawing/2010/main" val="0"/>
                      </a:ext>
                    </a:extLst>
                  </a:blip>
                  <a:srcRect l="36662" r="36411"/>
                  <a:stretch>
                    <a:fillRect/>
                  </a:stretch>
                </pic:blipFill>
                <pic:spPr bwMode="auto">
                  <a:xfrm>
                    <a:off x="0" y="0"/>
                    <a:ext cx="203581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br/>
    </w:r>
    <w:r>
      <w:rPr>
        <w:rFonts w:ascii="Calibri" w:hAnsi="Calibri"/>
        <w:b/>
      </w:rPr>
      <w:tab/>
      <w:t xml:space="preserve">                 Westward Ho, Grimsby, DN34 5AH</w:t>
    </w:r>
    <w:r>
      <w:rPr>
        <w:rFonts w:ascii="Calibri" w:hAnsi="Calibri"/>
        <w:b/>
      </w:rPr>
      <w:tab/>
    </w:r>
  </w:p>
  <w:p w:rsidR="008F3460" w:rsidRDefault="008F3460" w:rsidP="008F3460">
    <w:pPr>
      <w:pStyle w:val="Header"/>
      <w:tabs>
        <w:tab w:val="left" w:pos="3375"/>
      </w:tabs>
      <w:rPr>
        <w:rFonts w:ascii="Calibri" w:hAnsi="Calibri"/>
        <w:b/>
      </w:rPr>
    </w:pPr>
    <w:r>
      <w:rPr>
        <w:rFonts w:ascii="Calibri" w:hAnsi="Calibri"/>
        <w:b/>
      </w:rPr>
      <w:tab/>
      <w:t>Tel: 01472 310015</w:t>
    </w:r>
  </w:p>
  <w:p w:rsidR="008F3460" w:rsidRDefault="008F3460" w:rsidP="008F3460">
    <w:pPr>
      <w:pStyle w:val="Header"/>
      <w:tabs>
        <w:tab w:val="left" w:pos="3375"/>
      </w:tabs>
      <w:rPr>
        <w:rFonts w:ascii="Calibri" w:hAnsi="Calibri"/>
        <w:b/>
      </w:rPr>
    </w:pPr>
    <w:r>
      <w:rPr>
        <w:rFonts w:ascii="Calibri" w:hAnsi="Calibri"/>
        <w:b/>
      </w:rPr>
      <w:tab/>
      <w:t xml:space="preserve">Email: </w:t>
    </w:r>
    <w:hyperlink r:id="rId3" w:history="1">
      <w:r w:rsidRPr="00590FA4">
        <w:rPr>
          <w:rStyle w:val="Hyperlink"/>
          <w:rFonts w:ascii="Calibri" w:hAnsi="Calibri"/>
          <w:b/>
        </w:rPr>
        <w:t>office@omacademy.co.uk</w:t>
      </w:r>
    </w:hyperlink>
  </w:p>
  <w:p w:rsidR="008F3460" w:rsidRDefault="008F3460" w:rsidP="008F3460">
    <w:pPr>
      <w:pStyle w:val="Header"/>
      <w:tabs>
        <w:tab w:val="left" w:pos="3375"/>
      </w:tabs>
      <w:rPr>
        <w:rFonts w:ascii="Calibri" w:hAnsi="Calibri"/>
        <w:b/>
      </w:rPr>
    </w:pPr>
    <w:r>
      <w:rPr>
        <w:rFonts w:ascii="Calibri" w:hAnsi="Calibri"/>
        <w:b/>
      </w:rPr>
      <w:tab/>
      <w:t>Website: www.omacademy.co.uk</w:t>
    </w:r>
  </w:p>
  <w:p w:rsidR="008F3460" w:rsidRPr="00947C1C" w:rsidRDefault="008F3460" w:rsidP="008F3460">
    <w:pPr>
      <w:pStyle w:val="Header"/>
      <w:tabs>
        <w:tab w:val="center" w:pos="4957"/>
      </w:tabs>
      <w:ind w:left="3600" w:hanging="3600"/>
      <w:rPr>
        <w:rFonts w:ascii="Calibri" w:hAnsi="Calibri"/>
      </w:rPr>
    </w:pPr>
    <w:r>
      <w:rPr>
        <w:rFonts w:ascii="Calibri" w:hAnsi="Calibri"/>
      </w:rPr>
      <w:tab/>
    </w:r>
    <w:r>
      <w:rPr>
        <w:rFonts w:ascii="Calibri" w:hAnsi="Calibri"/>
      </w:rPr>
      <w:tab/>
    </w:r>
    <w:r w:rsidRPr="00947C1C">
      <w:rPr>
        <w:rFonts w:ascii="Calibri" w:hAnsi="Calibri"/>
      </w:rPr>
      <w:tab/>
    </w:r>
  </w:p>
  <w:p w:rsidR="008F3460" w:rsidRDefault="008F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FCB"/>
    <w:multiLevelType w:val="hybridMultilevel"/>
    <w:tmpl w:val="E35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F3222"/>
    <w:multiLevelType w:val="hybridMultilevel"/>
    <w:tmpl w:val="0080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60"/>
    <w:rsid w:val="00173B67"/>
    <w:rsid w:val="001B422D"/>
    <w:rsid w:val="00757B6E"/>
    <w:rsid w:val="008F3460"/>
    <w:rsid w:val="009E3F47"/>
    <w:rsid w:val="00A4136D"/>
    <w:rsid w:val="00CA57B0"/>
    <w:rsid w:val="00F52143"/>
    <w:rsid w:val="00FA29DB"/>
    <w:rsid w:val="00FD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0D55ED"/>
  <w15:chartTrackingRefBased/>
  <w15:docId w15:val="{48EDE6BB-46B5-49AA-AC41-921A1C6A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460"/>
  </w:style>
  <w:style w:type="paragraph" w:styleId="Footer">
    <w:name w:val="footer"/>
    <w:basedOn w:val="Normal"/>
    <w:link w:val="FooterChar"/>
    <w:uiPriority w:val="99"/>
    <w:unhideWhenUsed/>
    <w:rsid w:val="008F3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460"/>
  </w:style>
  <w:style w:type="character" w:styleId="Hyperlink">
    <w:name w:val="Hyperlink"/>
    <w:uiPriority w:val="99"/>
    <w:unhideWhenUsed/>
    <w:rsid w:val="008F3460"/>
    <w:rPr>
      <w:color w:val="0000FF"/>
      <w:u w:val="single"/>
    </w:rPr>
  </w:style>
  <w:style w:type="table" w:styleId="TableGrid">
    <w:name w:val="Table Grid"/>
    <w:basedOn w:val="TableNormal"/>
    <w:uiPriority w:val="59"/>
    <w:rsid w:val="009E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3F47"/>
  </w:style>
  <w:style w:type="paragraph" w:styleId="ListParagraph">
    <w:name w:val="List Paragraph"/>
    <w:basedOn w:val="Normal"/>
    <w:uiPriority w:val="34"/>
    <w:qFormat/>
    <w:rsid w:val="00A4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office@omacademy.co.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Standley</dc:creator>
  <cp:keywords/>
  <dc:description/>
  <cp:lastModifiedBy>Kiera Blackmore</cp:lastModifiedBy>
  <cp:revision>2</cp:revision>
  <dcterms:created xsi:type="dcterms:W3CDTF">2022-10-04T09:36:00Z</dcterms:created>
  <dcterms:modified xsi:type="dcterms:W3CDTF">2022-10-04T09:36:00Z</dcterms:modified>
</cp:coreProperties>
</file>