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43D4E365" w:rsidR="00751DED" w:rsidRDefault="00F15877" w:rsidP="004165C9">
      <w:pPr>
        <w:pStyle w:val="Heading1"/>
        <w:jc w:val="center"/>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9A3861">
        <w:t>ORMISTON MARITIME ACADEMY, GRIMSBY</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6089"/>
        <w:gridCol w:w="4367"/>
      </w:tblGrid>
      <w:tr w:rsidR="00751DED" w14:paraId="7AD564A9" w14:textId="77777777" w:rsidTr="3F32CA5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rsidTr="3F32CA5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B" w14:textId="04F52716" w:rsidR="00751DED" w:rsidRDefault="41B8B336">
            <w:pPr>
              <w:pStyle w:val="TableRow"/>
            </w:pPr>
            <w:r>
              <w:t>2024-25</w:t>
            </w:r>
          </w:p>
        </w:tc>
      </w:tr>
      <w:tr w:rsidR="00751DED" w14:paraId="7AD564AF" w14:textId="77777777" w:rsidTr="3F32CA5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E" w14:textId="5896D5FF" w:rsidR="00751DED" w:rsidRDefault="7DA3397C">
            <w:pPr>
              <w:pStyle w:val="TableRow"/>
            </w:pPr>
            <w:r>
              <w:t>October 2024</w:t>
            </w:r>
          </w:p>
        </w:tc>
      </w:tr>
      <w:tr w:rsidR="00751DED" w14:paraId="7AD564B2" w14:textId="77777777" w:rsidTr="3F32CA5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1" w14:textId="65584D9C" w:rsidR="00751DED" w:rsidRDefault="5D0BBDA8">
            <w:pPr>
              <w:pStyle w:val="TableRow"/>
            </w:pPr>
            <w:r>
              <w:t>October 2025</w:t>
            </w:r>
          </w:p>
        </w:tc>
      </w:tr>
      <w:tr w:rsidR="00751DED" w14:paraId="7AD564B5" w14:textId="77777777" w:rsidTr="3F32CA5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4" w14:textId="5182792F" w:rsidR="00751DED" w:rsidRDefault="59041C8D">
            <w:pPr>
              <w:pStyle w:val="TableRow"/>
            </w:pPr>
            <w:r>
              <w:t>T</w:t>
            </w:r>
            <w:r w:rsidR="0092321A">
              <w:t>om</w:t>
            </w:r>
            <w:r>
              <w:t xml:space="preserve"> Thorpe</w:t>
            </w:r>
          </w:p>
        </w:tc>
      </w:tr>
      <w:tr w:rsidR="00751DED" w14:paraId="7AD564B8" w14:textId="77777777" w:rsidTr="3F32CA5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7" w14:textId="75828E6D" w:rsidR="00751DED" w:rsidRDefault="6491511C">
            <w:pPr>
              <w:pStyle w:val="TableRow"/>
            </w:pPr>
            <w:r>
              <w:t>Tom Cassidy</w:t>
            </w:r>
          </w:p>
        </w:tc>
      </w:tr>
      <w:tr w:rsidR="00751DED" w14:paraId="7AD564BB" w14:textId="77777777" w:rsidTr="3F32CA5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9" w14:textId="77777777" w:rsidR="00751DED" w:rsidRPr="00000848" w:rsidRDefault="00F15877" w:rsidP="3F32CA51">
            <w:pPr>
              <w:pStyle w:val="TableRow"/>
            </w:pPr>
            <w:r w:rsidRPr="00000848">
              <w:t xml:space="preserve">Name of local music hub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80B08" w14:textId="77777777" w:rsidR="00751DED" w:rsidRPr="00000848" w:rsidRDefault="0092321A" w:rsidP="3F32CA51">
            <w:pPr>
              <w:pStyle w:val="TableRow"/>
            </w:pPr>
            <w:r w:rsidRPr="00000848">
              <w:t>North East Lin</w:t>
            </w:r>
            <w:r w:rsidR="00000848" w:rsidRPr="00000848">
              <w:t>cs Music Hub</w:t>
            </w:r>
          </w:p>
          <w:p w14:paraId="7AD564BA" w14:textId="131A0581" w:rsidR="00000848" w:rsidRPr="00000848" w:rsidRDefault="00000848" w:rsidP="3F32CA51">
            <w:pPr>
              <w:pStyle w:val="TableRow"/>
            </w:pPr>
            <w:hyperlink r:id="rId7" w:history="1">
              <w:r w:rsidRPr="00000848">
                <w:rPr>
                  <w:rStyle w:val="Hyperlink"/>
                  <w:sz w:val="18"/>
                  <w:szCs w:val="18"/>
                </w:rPr>
                <w:t>https://www.nelmusichub.org.uk/</w:t>
              </w:r>
            </w:hyperlink>
            <w:r w:rsidRPr="00000848">
              <w:rPr>
                <w:sz w:val="18"/>
                <w:szCs w:val="18"/>
              </w:rPr>
              <w:t xml:space="preserve"> </w:t>
            </w:r>
          </w:p>
        </w:tc>
      </w:tr>
      <w:tr w:rsidR="00751DED" w14:paraId="7AD564BE" w14:textId="77777777" w:rsidTr="3F32CA5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C" w14:textId="77777777" w:rsidR="00751DED" w:rsidRPr="00000848" w:rsidRDefault="00F15877" w:rsidP="3F32CA51">
            <w:pPr>
              <w:pStyle w:val="TableRow"/>
            </w:pPr>
            <w:r w:rsidRPr="00000848">
              <w:t xml:space="preserve">Name of other music education organisation(s) (if partnership in place)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D" w14:textId="6F378F71" w:rsidR="00751DED" w:rsidRPr="00000848" w:rsidRDefault="00751DED" w:rsidP="00000848">
            <w:pPr>
              <w:pStyle w:val="TableRow"/>
              <w:ind w:left="0"/>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10485" w:type="dxa"/>
        <w:tblCellMar>
          <w:left w:w="10" w:type="dxa"/>
          <w:right w:w="10" w:type="dxa"/>
        </w:tblCellMar>
        <w:tblLook w:val="0000" w:firstRow="0" w:lastRow="0" w:firstColumn="0" w:lastColumn="0" w:noHBand="0" w:noVBand="0"/>
      </w:tblPr>
      <w:tblGrid>
        <w:gridCol w:w="10485"/>
      </w:tblGrid>
      <w:tr w:rsidR="00751DED" w14:paraId="7AD564CA" w14:textId="77777777" w:rsidTr="0075124D">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1003E" w14:textId="77777777" w:rsidR="008D7B45" w:rsidRPr="008D7B45" w:rsidRDefault="008D7B45" w:rsidP="008D7B45">
            <w:pPr>
              <w:numPr>
                <w:ilvl w:val="0"/>
                <w:numId w:val="1"/>
              </w:numPr>
              <w:spacing w:before="120" w:after="120"/>
              <w:rPr>
                <w:rFonts w:eastAsia="Arial" w:cs="Arial"/>
              </w:rPr>
            </w:pPr>
            <w:r w:rsidRPr="008D7B45">
              <w:rPr>
                <w:rFonts w:eastAsia="Arial" w:cs="Arial"/>
              </w:rPr>
              <w:t>Ormiston Maritime Academy offers a comprehensive and varied Music curriculum for Key Stage 3, designed in alignment with the National Curriculum for Music and the Model Music Curriculum (2021).</w:t>
            </w:r>
          </w:p>
          <w:p w14:paraId="71D31D64" w14:textId="77777777" w:rsidR="008D7B45" w:rsidRPr="008D7B45" w:rsidRDefault="008D7B45" w:rsidP="008D7B45">
            <w:pPr>
              <w:numPr>
                <w:ilvl w:val="0"/>
                <w:numId w:val="1"/>
              </w:numPr>
              <w:spacing w:before="120" w:after="120"/>
              <w:rPr>
                <w:rFonts w:eastAsia="Arial" w:cs="Arial"/>
              </w:rPr>
            </w:pPr>
            <w:r w:rsidRPr="008D7B45">
              <w:rPr>
                <w:rFonts w:eastAsia="Arial" w:cs="Arial"/>
              </w:rPr>
              <w:t>In Key Stage 3, Music is taught as part of the Creative Arts faculty, with students receiving one hour of timetabled instruction per week. The curriculum is structured around a series of modular topics, which are explored throughout the year. Lessons are delivered in both set and mixed-ability groups, and each module concludes with an assessment that may focus on performance, composition, listening and appraisal, knowledge retrieval, or a combination of these areas.</w:t>
            </w:r>
          </w:p>
          <w:p w14:paraId="4B1B817C" w14:textId="5C9BA21C" w:rsidR="008D7B45" w:rsidRPr="008D7B45" w:rsidRDefault="008D7B45" w:rsidP="008D7B45">
            <w:pPr>
              <w:numPr>
                <w:ilvl w:val="0"/>
                <w:numId w:val="1"/>
              </w:numPr>
              <w:spacing w:before="120" w:after="120"/>
              <w:rPr>
                <w:rFonts w:eastAsia="Arial" w:cs="Arial"/>
              </w:rPr>
            </w:pPr>
            <w:r w:rsidRPr="008D7B45">
              <w:rPr>
                <w:rFonts w:eastAsia="Arial" w:cs="Arial"/>
              </w:rPr>
              <w:t>Throughout Key Stage 3, students engage in a wide range of musical activities, including singing, classroom percussion, keyboard, and guitar. These core disciplines are developed progressively over the three years, ensuring students build a well-rounded foundation in music.</w:t>
            </w:r>
            <w:r w:rsidR="00B46421">
              <w:rPr>
                <w:rFonts w:eastAsia="Arial" w:cs="Arial"/>
              </w:rPr>
              <w:t xml:space="preserve"> The current curriculum for music at OMA can be found </w:t>
            </w:r>
            <w:hyperlink r:id="rId8" w:history="1">
              <w:r w:rsidR="00B46421" w:rsidRPr="009D1717">
                <w:rPr>
                  <w:rStyle w:val="Hyperlink"/>
                  <w:rFonts w:eastAsia="Arial" w:cs="Arial"/>
                </w:rPr>
                <w:t>here</w:t>
              </w:r>
            </w:hyperlink>
            <w:r w:rsidR="00B46421">
              <w:rPr>
                <w:rFonts w:eastAsia="Arial" w:cs="Arial"/>
              </w:rPr>
              <w:t>.</w:t>
            </w:r>
          </w:p>
          <w:p w14:paraId="79434B22" w14:textId="0FD7E426" w:rsidR="008D7B45" w:rsidRPr="008D7B45" w:rsidRDefault="008D7B45" w:rsidP="008D7B45">
            <w:pPr>
              <w:numPr>
                <w:ilvl w:val="0"/>
                <w:numId w:val="1"/>
              </w:numPr>
              <w:spacing w:before="120" w:after="120"/>
              <w:rPr>
                <w:rFonts w:eastAsia="Arial" w:cs="Arial"/>
              </w:rPr>
            </w:pPr>
            <w:r w:rsidRPr="008D7B45">
              <w:rPr>
                <w:rFonts w:eastAsia="Arial" w:cs="Arial"/>
              </w:rPr>
              <w:lastRenderedPageBreak/>
              <w:t xml:space="preserve">The Music Department is fully inclusive, and all students, including those with SEND and disabilities, </w:t>
            </w:r>
            <w:r w:rsidRPr="008D7B45">
              <w:rPr>
                <w:rFonts w:eastAsia="Arial" w:cs="Arial"/>
              </w:rPr>
              <w:t>can</w:t>
            </w:r>
            <w:r w:rsidRPr="008D7B45">
              <w:rPr>
                <w:rFonts w:eastAsia="Arial" w:cs="Arial"/>
              </w:rPr>
              <w:t xml:space="preserve"> access the curriculum. We follow the whole-school SEND policy, which can be found </w:t>
            </w:r>
            <w:hyperlink r:id="rId9" w:history="1">
              <w:r w:rsidRPr="008D7B45">
                <w:rPr>
                  <w:rStyle w:val="Hyperlink"/>
                  <w:rFonts w:eastAsia="Arial" w:cs="Arial"/>
                </w:rPr>
                <w:t>here</w:t>
              </w:r>
            </w:hyperlink>
            <w:r w:rsidR="00B46421">
              <w:rPr>
                <w:rFonts w:eastAsia="Arial" w:cs="Arial"/>
              </w:rPr>
              <w:t>,</w:t>
            </w:r>
            <w:r w:rsidRPr="008D7B45">
              <w:rPr>
                <w:rFonts w:eastAsia="Arial" w:cs="Arial"/>
              </w:rPr>
              <w:t xml:space="preserve"> but we also assess the individual needs of students within the department. Adjustments and additional support are provided as necessary to ensure equitable access to the Music curriculum for all students.</w:t>
            </w:r>
          </w:p>
          <w:p w14:paraId="794E9632" w14:textId="6383536C" w:rsidR="008D7B45" w:rsidRPr="008D7B45" w:rsidRDefault="008D7B45" w:rsidP="008D7B45">
            <w:pPr>
              <w:numPr>
                <w:ilvl w:val="0"/>
                <w:numId w:val="1"/>
              </w:numPr>
              <w:spacing w:before="120" w:after="120"/>
              <w:rPr>
                <w:rFonts w:eastAsia="Arial" w:cs="Arial"/>
              </w:rPr>
            </w:pPr>
            <w:r w:rsidRPr="008D7B45">
              <w:rPr>
                <w:rFonts w:eastAsia="Arial" w:cs="Arial"/>
              </w:rPr>
              <w:t xml:space="preserve">Starting in January 2025, all students will be offered the opportunity to </w:t>
            </w:r>
            <w:r w:rsidR="009D1717">
              <w:rPr>
                <w:rFonts w:eastAsia="Arial" w:cs="Arial"/>
              </w:rPr>
              <w:t>attend</w:t>
            </w:r>
            <w:r w:rsidRPr="008D7B45">
              <w:rPr>
                <w:rFonts w:eastAsia="Arial" w:cs="Arial"/>
              </w:rPr>
              <w:t xml:space="preserve"> a music theory group to support their understanding of musical theory in line with the ABRSM Graded Music Theory syllabus (2024). Students will also have the option to sit additional exams to further their qualifications. This initiative is designed to prepare students for composition and analysis of set works in both Key Stage 3 and Key Stage 4.</w:t>
            </w:r>
          </w:p>
          <w:p w14:paraId="7AD564C9" w14:textId="229F163D" w:rsidR="00751DED" w:rsidRDefault="008D7B45" w:rsidP="009D1717">
            <w:pPr>
              <w:numPr>
                <w:ilvl w:val="0"/>
                <w:numId w:val="1"/>
              </w:numPr>
              <w:spacing w:before="120" w:after="120"/>
              <w:rPr>
                <w:rFonts w:eastAsia="Arial" w:cs="Arial"/>
              </w:rPr>
            </w:pPr>
            <w:r w:rsidRPr="008D7B45">
              <w:rPr>
                <w:rFonts w:eastAsia="Arial" w:cs="Arial"/>
              </w:rPr>
              <w:t>While the Music curriculum currently does not include a formal Key Stage 4 programme, we are excited to offer both the BTEC Level 1/2 Tech Award in Music Practice and the NCFE Level 1/2 Technical Award in Music Technology as options for students in Year 9.</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10627" w:type="dxa"/>
        <w:tblCellMar>
          <w:left w:w="10" w:type="dxa"/>
          <w:right w:w="10" w:type="dxa"/>
        </w:tblCellMar>
        <w:tblLook w:val="0000" w:firstRow="0" w:lastRow="0" w:firstColumn="0" w:lastColumn="0" w:noHBand="0" w:noVBand="0"/>
      </w:tblPr>
      <w:tblGrid>
        <w:gridCol w:w="10627"/>
      </w:tblGrid>
      <w:tr w:rsidR="00751DED" w14:paraId="7AD564D6" w14:textId="77777777" w:rsidTr="00C75860">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4FA10" w14:textId="77777777" w:rsidR="000D2C20" w:rsidRPr="00503670" w:rsidRDefault="000D2C20" w:rsidP="000D2C20">
            <w:pPr>
              <w:spacing w:before="120" w:after="120"/>
              <w:rPr>
                <w:b/>
                <w:bCs/>
              </w:rPr>
            </w:pPr>
            <w:r w:rsidRPr="00503670">
              <w:rPr>
                <w:b/>
                <w:bCs/>
              </w:rPr>
              <w:t>Instrumental Provision</w:t>
            </w:r>
          </w:p>
          <w:p w14:paraId="49753635" w14:textId="7FC44314" w:rsidR="000D2C20" w:rsidRDefault="000D2C20" w:rsidP="000D2C20">
            <w:pPr>
              <w:spacing w:before="120" w:after="120"/>
            </w:pPr>
            <w:r>
              <w:t xml:space="preserve">Ormiston Maritime Academy currently offers brass lessons, </w:t>
            </w:r>
            <w:r w:rsidR="00187334">
              <w:t>support</w:t>
            </w:r>
            <w:r>
              <w:t xml:space="preserve"> provided through an external peripatetic teacher via the </w:t>
            </w:r>
            <w:proofErr w:type="gramStart"/>
            <w:r>
              <w:t>North East</w:t>
            </w:r>
            <w:proofErr w:type="gramEnd"/>
            <w:r>
              <w:t xml:space="preserve"> Linc</w:t>
            </w:r>
            <w:r w:rsidR="00187334">
              <w:t>s</w:t>
            </w:r>
            <w:r>
              <w:t xml:space="preserve"> Music Hub. We are actively expanding our instrumental offerings and plan to introduce lessons in voice, drums, guitar, and keyboard </w:t>
            </w:r>
            <w:proofErr w:type="gramStart"/>
            <w:r>
              <w:t>in the near future</w:t>
            </w:r>
            <w:proofErr w:type="gramEnd"/>
            <w:r>
              <w:t>.</w:t>
            </w:r>
          </w:p>
          <w:p w14:paraId="09015FBF" w14:textId="6EBFEDE3" w:rsidR="000D2C20" w:rsidRDefault="000D2C20" w:rsidP="000D2C20">
            <w:pPr>
              <w:spacing w:before="120" w:after="120"/>
            </w:pPr>
            <w:r>
              <w:t xml:space="preserve">Instrumental lessons are available in </w:t>
            </w:r>
            <w:proofErr w:type="gramStart"/>
            <w:r>
              <w:t>20 or 3</w:t>
            </w:r>
            <w:r w:rsidR="00187334">
              <w:t xml:space="preserve">0 </w:t>
            </w:r>
            <w:r>
              <w:t>minute</w:t>
            </w:r>
            <w:proofErr w:type="gramEnd"/>
            <w:r>
              <w:t xml:space="preserve"> sessions and can be taken as either group or individual lessons. Information on current music fees can be found </w:t>
            </w:r>
            <w:hyperlink r:id="rId10" w:history="1">
              <w:r w:rsidR="00503670" w:rsidRPr="00091492">
                <w:rPr>
                  <w:rStyle w:val="Hyperlink"/>
                </w:rPr>
                <w:t>here</w:t>
              </w:r>
            </w:hyperlink>
            <w:r w:rsidR="00503670">
              <w:t>.</w:t>
            </w:r>
            <w:r>
              <w:t xml:space="preserve"> The </w:t>
            </w:r>
            <w:proofErr w:type="gramStart"/>
            <w:r>
              <w:t>North East</w:t>
            </w:r>
            <w:proofErr w:type="gramEnd"/>
            <w:r>
              <w:t xml:space="preserve"> Linc</w:t>
            </w:r>
            <w:r w:rsidR="00187334">
              <w:t>s</w:t>
            </w:r>
            <w:r>
              <w:t xml:space="preserve"> Music Hub also provides a range of </w:t>
            </w:r>
            <w:r w:rsidR="00187334">
              <w:t xml:space="preserve">local </w:t>
            </w:r>
            <w:r>
              <w:t>after-school ensembles, which are available to students taking instrumental lessons, often at a discounted rate.</w:t>
            </w:r>
          </w:p>
          <w:p w14:paraId="1184F19B" w14:textId="77777777" w:rsidR="000D2C20" w:rsidRDefault="000D2C20" w:rsidP="000D2C20">
            <w:pPr>
              <w:spacing w:before="120" w:after="120"/>
            </w:pPr>
            <w:r>
              <w:t>All students are encouraged to participate in graded examinations, which are available through the following examination boards: ABRSM, Trinity, and RSL. These exams are typically held three times a year. For students eligible for Pupil Premium, the school offers financial support to cover the cost of instrumental lessons.</w:t>
            </w:r>
          </w:p>
          <w:p w14:paraId="05B97FE8" w14:textId="77777777" w:rsidR="000D2C20" w:rsidRDefault="000D2C20" w:rsidP="000D2C20">
            <w:pPr>
              <w:spacing w:before="120" w:after="120"/>
            </w:pPr>
            <w:r>
              <w:t>Currently, six students are taking instrumental lessons across three different instruments during the school week.</w:t>
            </w:r>
          </w:p>
          <w:p w14:paraId="3A00F012" w14:textId="77777777" w:rsidR="000D2C20" w:rsidRPr="00503670" w:rsidRDefault="000D2C20" w:rsidP="000D2C20">
            <w:pPr>
              <w:spacing w:before="120" w:after="120"/>
              <w:rPr>
                <w:b/>
                <w:bCs/>
              </w:rPr>
            </w:pPr>
            <w:r w:rsidRPr="00503670">
              <w:rPr>
                <w:b/>
                <w:bCs/>
              </w:rPr>
              <w:t>Extra-Curricular Music</w:t>
            </w:r>
          </w:p>
          <w:p w14:paraId="0A1C8AEC" w14:textId="77777777" w:rsidR="000D2C20" w:rsidRDefault="000D2C20" w:rsidP="000D2C20">
            <w:pPr>
              <w:spacing w:before="120" w:after="120"/>
            </w:pPr>
            <w:r>
              <w:t>Ormiston Maritime Academy provides a variety of extra-curricular music activities throughout the academic year, open to students of all age groups. No audition is required for participation in these groups, and all students are welcome to join.</w:t>
            </w:r>
          </w:p>
          <w:p w14:paraId="182FFB36" w14:textId="77777777" w:rsidR="000D2C20" w:rsidRDefault="000D2C20" w:rsidP="000D2C20">
            <w:pPr>
              <w:spacing w:before="120" w:after="120"/>
            </w:pPr>
            <w:r>
              <w:lastRenderedPageBreak/>
              <w:t>The department supports student-led events, offering access to the recording studio, music room, instruments, and sound equipment. We also offer a choir, which is open to all students, and Jam Busters, a group designed for students with little or no instrumental experience. Jam Busters provides an opportunity for students to learn and play band instruments, fostering teamwork and musical collaboration.</w:t>
            </w:r>
          </w:p>
          <w:p w14:paraId="397B7CB5" w14:textId="77777777" w:rsidR="000D2C20" w:rsidRPr="00503670" w:rsidRDefault="000D2C20" w:rsidP="000D2C20">
            <w:pPr>
              <w:spacing w:before="120" w:after="120"/>
              <w:rPr>
                <w:b/>
                <w:bCs/>
              </w:rPr>
            </w:pPr>
            <w:r w:rsidRPr="00503670">
              <w:rPr>
                <w:b/>
                <w:bCs/>
              </w:rPr>
              <w:t>Music Facilities</w:t>
            </w:r>
          </w:p>
          <w:p w14:paraId="77D80858" w14:textId="56C2A92A" w:rsidR="00751DED" w:rsidRPr="00091492" w:rsidRDefault="000D2C20" w:rsidP="000D2C20">
            <w:r>
              <w:t>Our Music Department is equipped</w:t>
            </w:r>
            <w:r w:rsidR="00091492">
              <w:t xml:space="preserve"> with 1 </w:t>
            </w:r>
            <w:r w:rsidR="005F7559">
              <w:t>large classroom with keyboards, and instruments, 1 small practice room, 1 ensemble room and a</w:t>
            </w:r>
            <w:r>
              <w:t xml:space="preserve"> recording studio. The classroom is a spacious performance area, while the recording studio includes both an ensemble room and a small control room. These rooms are primarily used for teaching, but students can also book them for personal use, such as rehearsal or composition. The recording studio, however, is only available for student use under the supervision of a staff member from </w:t>
            </w:r>
            <w:r w:rsidRPr="00091492">
              <w:t>the Music Department.</w:t>
            </w:r>
          </w:p>
          <w:p w14:paraId="7AD564D5" w14:textId="603B08B1" w:rsidR="00091492" w:rsidRDefault="00091492" w:rsidP="000D2C20">
            <w:pPr>
              <w:rPr>
                <w:rFonts w:cs="Arial"/>
                <w:highlight w:val="yellow"/>
                <w:lang w:eastAsia="en-US"/>
              </w:rPr>
            </w:pPr>
            <w:r w:rsidRPr="00091492">
              <w:rPr>
                <w:rFonts w:cs="Arial"/>
                <w:lang w:eastAsia="en-US"/>
              </w:rPr>
              <w:t>Within the faculty, these is also access to a large drama studio and auditorium</w:t>
            </w:r>
            <w:r>
              <w:rPr>
                <w:rFonts w:cs="Arial"/>
                <w:lang w:eastAsia="en-US"/>
              </w:rPr>
              <w:t xml:space="preserve"> space</w:t>
            </w:r>
            <w:r w:rsidRPr="00091492">
              <w:rPr>
                <w:rFonts w:cs="Arial"/>
                <w:lang w:eastAsia="en-US"/>
              </w:rPr>
              <w:t xml:space="preserve"> for concerts and performances. </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10627" w:type="dxa"/>
        <w:tblCellMar>
          <w:left w:w="10" w:type="dxa"/>
          <w:right w:w="10" w:type="dxa"/>
        </w:tblCellMar>
        <w:tblLook w:val="0000" w:firstRow="0" w:lastRow="0" w:firstColumn="0" w:lastColumn="0" w:noHBand="0" w:noVBand="0"/>
      </w:tblPr>
      <w:tblGrid>
        <w:gridCol w:w="10627"/>
      </w:tblGrid>
      <w:tr w:rsidR="00751DED" w14:paraId="7AD564DF" w14:textId="77777777" w:rsidTr="0075124D">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345358" w14:textId="77777777" w:rsidR="006A1264" w:rsidRDefault="006A1264" w:rsidP="006A1264">
            <w:pPr>
              <w:spacing w:before="120" w:after="120"/>
            </w:pPr>
            <w:r>
              <w:t>At Ormiston Maritime Academy, we offer a diverse range of musical experiences and recognise the significant value of providing students with opportunities to perform both within the school community and beyond. We are committed to fostering a culture of high aspiration, encouraging students to continuously develop their musical skills. As part of this commitment, we actively seek opportunities for students to engage with live performances, which include:</w:t>
            </w:r>
          </w:p>
          <w:p w14:paraId="116660E9" w14:textId="77777777" w:rsidR="006A1264" w:rsidRDefault="006A1264" w:rsidP="006A1264">
            <w:pPr>
              <w:spacing w:before="120" w:after="120"/>
            </w:pPr>
            <w:r w:rsidRPr="00BF1C3D">
              <w:rPr>
                <w:b/>
                <w:bCs/>
              </w:rPr>
              <w:t xml:space="preserve">Let’s Get Maritime Singing – </w:t>
            </w:r>
            <w:r>
              <w:t>Students in Years 7 and 8 prepare and perform songs as part of a termly showcase, providing a regular platform for performance and skill development.</w:t>
            </w:r>
          </w:p>
          <w:p w14:paraId="495A09EB" w14:textId="225E6CD9" w:rsidR="006A1264" w:rsidRDefault="006A1264" w:rsidP="006A1264">
            <w:pPr>
              <w:spacing w:before="120" w:after="120"/>
            </w:pPr>
            <w:r w:rsidRPr="00BF1C3D">
              <w:rPr>
                <w:b/>
                <w:bCs/>
              </w:rPr>
              <w:t>Ormiston’s Got Talent –</w:t>
            </w:r>
            <w:r>
              <w:t xml:space="preserve"> Students compete inhouse to find 3 acts to perform for Ormiston Academy Trust’ interschool talent show. </w:t>
            </w:r>
          </w:p>
          <w:p w14:paraId="6A586556" w14:textId="77777777" w:rsidR="006A1264" w:rsidRDefault="006A1264" w:rsidP="006A1264">
            <w:pPr>
              <w:spacing w:before="120" w:after="120"/>
            </w:pPr>
            <w:r w:rsidRPr="00BF1C3D">
              <w:rPr>
                <w:b/>
                <w:bCs/>
              </w:rPr>
              <w:t>Christmas Concert –</w:t>
            </w:r>
            <w:r>
              <w:t xml:space="preserve"> A large-scale event where musical ensembles perform to an audience. This concert not only allows students to showcase their talents but also provides younger students with the chance to watch and learn from older performers.</w:t>
            </w:r>
          </w:p>
          <w:p w14:paraId="68048D06" w14:textId="77777777" w:rsidR="006A1264" w:rsidRDefault="006A1264" w:rsidP="006A1264">
            <w:pPr>
              <w:spacing w:before="120" w:after="120"/>
            </w:pPr>
            <w:r w:rsidRPr="00BF1C3D">
              <w:rPr>
                <w:b/>
                <w:bCs/>
              </w:rPr>
              <w:t>Grease: School’s Edition - Academy Production –</w:t>
            </w:r>
            <w:r>
              <w:t xml:space="preserve"> Our annual school production, a collaborative effort with the Performing Arts department, where students take part in a full-scale theatrical performance, combining both music and drama.</w:t>
            </w:r>
          </w:p>
          <w:p w14:paraId="37AA7EC9" w14:textId="77777777" w:rsidR="006A1264" w:rsidRDefault="006A1264" w:rsidP="006A1264">
            <w:pPr>
              <w:spacing w:before="120" w:after="120"/>
            </w:pPr>
            <w:r w:rsidRPr="00BF1C3D">
              <w:rPr>
                <w:b/>
                <w:bCs/>
              </w:rPr>
              <w:t>Summer Concert –</w:t>
            </w:r>
            <w:r>
              <w:t xml:space="preserve"> Another major performance opportunity for our musical ensembles, giving students the chance to perform and for younger students to gain inspiration from watching their senior peers.</w:t>
            </w:r>
          </w:p>
          <w:p w14:paraId="708B2EF2" w14:textId="4FA5D38C" w:rsidR="006A1264" w:rsidRDefault="00BF1C3D" w:rsidP="006A1264">
            <w:pPr>
              <w:spacing w:before="120" w:after="120"/>
            </w:pPr>
            <w:r w:rsidRPr="00BF1C3D">
              <w:rPr>
                <w:b/>
                <w:bCs/>
              </w:rPr>
              <w:t>Carol Singing</w:t>
            </w:r>
            <w:r>
              <w:t xml:space="preserve"> – An opportunity for students to perform in public in Nursing homes.</w:t>
            </w:r>
          </w:p>
          <w:p w14:paraId="7AD564DE" w14:textId="39246710" w:rsidR="00751DED" w:rsidRDefault="006A1264" w:rsidP="006A1264">
            <w:pPr>
              <w:spacing w:before="120" w:after="120"/>
              <w:rPr>
                <w:rFonts w:cs="Arial"/>
                <w:highlight w:val="yellow"/>
                <w:lang w:eastAsia="en-US"/>
              </w:rPr>
            </w:pPr>
            <w:r>
              <w:lastRenderedPageBreak/>
              <w:t>These opportunities not only allow our students to develop their musical talents but also build confidence and an appreciation for the arts.</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10627" w:type="dxa"/>
        <w:tblCellMar>
          <w:left w:w="10" w:type="dxa"/>
          <w:right w:w="10" w:type="dxa"/>
        </w:tblCellMar>
        <w:tblLook w:val="0000" w:firstRow="0" w:lastRow="0" w:firstColumn="0" w:lastColumn="0" w:noHBand="0" w:noVBand="0"/>
      </w:tblPr>
      <w:tblGrid>
        <w:gridCol w:w="10627"/>
      </w:tblGrid>
      <w:tr w:rsidR="00751DED" w14:paraId="7AD564E5" w14:textId="77777777" w:rsidTr="0075124D">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97766" w14:textId="77777777" w:rsidR="00DF041C" w:rsidRPr="00DF041C" w:rsidRDefault="00DF041C" w:rsidP="00DF041C">
            <w:pPr>
              <w:spacing w:before="120" w:after="120"/>
              <w:rPr>
                <w:rFonts w:cs="Arial"/>
              </w:rPr>
            </w:pPr>
            <w:r w:rsidRPr="00DF041C">
              <w:rPr>
                <w:rFonts w:cs="Arial"/>
              </w:rPr>
              <w:t>At Ormiston Maritime Academy, we are dedicated to maintaining and enhancing the quality of our music provision across the curriculum, extracurricular activities, and wider musical experiences. Our approach aligns with the key principles set out in the National Plan for Music Education, and we aim to build upon the following objectives:</w:t>
            </w:r>
          </w:p>
          <w:p w14:paraId="1B466D9B" w14:textId="77777777" w:rsidR="00DF041C" w:rsidRPr="00DF041C" w:rsidRDefault="00DF041C" w:rsidP="00DF041C">
            <w:pPr>
              <w:spacing w:before="120" w:after="120"/>
              <w:rPr>
                <w:rFonts w:cs="Arial"/>
              </w:rPr>
            </w:pPr>
            <w:r w:rsidRPr="00DF041C">
              <w:rPr>
                <w:rFonts w:cs="Arial"/>
                <w:b/>
                <w:bCs/>
              </w:rPr>
              <w:t>Curriculum Music:</w:t>
            </w:r>
            <w:r w:rsidRPr="00DF041C">
              <w:rPr>
                <w:rFonts w:cs="Arial"/>
              </w:rPr>
              <w:t xml:space="preserve"> Ensure that students in Key Stage 3 receive a minimum of two hours of timetabled music lessons per fortnight, offering a strong foundation in musical knowledge and skills.</w:t>
            </w:r>
          </w:p>
          <w:p w14:paraId="0A6C64B3" w14:textId="77777777" w:rsidR="00DF041C" w:rsidRPr="00DF041C" w:rsidRDefault="00DF041C" w:rsidP="00DF041C">
            <w:pPr>
              <w:spacing w:before="120" w:after="120"/>
              <w:rPr>
                <w:rFonts w:cs="Arial"/>
              </w:rPr>
            </w:pPr>
            <w:r w:rsidRPr="00DF041C">
              <w:rPr>
                <w:rFonts w:cs="Arial"/>
                <w:b/>
                <w:bCs/>
              </w:rPr>
              <w:t>Qualifications:</w:t>
            </w:r>
            <w:r w:rsidRPr="00DF041C">
              <w:rPr>
                <w:rFonts w:cs="Arial"/>
              </w:rPr>
              <w:t xml:space="preserve"> Provide Key Stage 4 students with the opportunity to pursue nationally recognised qualifications, including BTEC and NCFE courses, in music and related disciplines.</w:t>
            </w:r>
          </w:p>
          <w:p w14:paraId="2998BE28" w14:textId="77777777" w:rsidR="00DF041C" w:rsidRPr="00DF041C" w:rsidRDefault="00DF041C" w:rsidP="00DF041C">
            <w:pPr>
              <w:spacing w:before="120" w:after="120"/>
              <w:rPr>
                <w:rFonts w:cs="Arial"/>
              </w:rPr>
            </w:pPr>
            <w:r w:rsidRPr="00DF041C">
              <w:rPr>
                <w:rFonts w:cs="Arial"/>
                <w:b/>
                <w:bCs/>
              </w:rPr>
              <w:t>Music Technology:</w:t>
            </w:r>
            <w:r w:rsidRPr="00DF041C">
              <w:rPr>
                <w:rFonts w:cs="Arial"/>
              </w:rPr>
              <w:t xml:space="preserve"> Expand the provision of Music Technology within the academy by developing a dedicated music technology space, complete with a recording studio and advanced IT facilities.</w:t>
            </w:r>
          </w:p>
          <w:p w14:paraId="66E9F139" w14:textId="77777777" w:rsidR="00DF041C" w:rsidRPr="00DF041C" w:rsidRDefault="00DF041C" w:rsidP="00DF041C">
            <w:pPr>
              <w:spacing w:before="120" w:after="120"/>
              <w:rPr>
                <w:rFonts w:cs="Arial"/>
              </w:rPr>
            </w:pPr>
            <w:r w:rsidRPr="00DF041C">
              <w:rPr>
                <w:rFonts w:cs="Arial"/>
                <w:b/>
                <w:bCs/>
              </w:rPr>
              <w:t>Instrumental and Vocal Lessons:</w:t>
            </w:r>
            <w:r w:rsidRPr="00DF041C">
              <w:rPr>
                <w:rFonts w:cs="Arial"/>
              </w:rPr>
              <w:t xml:space="preserve"> Offer access to individual lessons across a broad range of instruments and voice, ensuring students can develop their musical abilities to the highest standard.</w:t>
            </w:r>
          </w:p>
          <w:p w14:paraId="7653EBBF" w14:textId="77777777" w:rsidR="00DF041C" w:rsidRPr="00DF041C" w:rsidRDefault="00DF041C" w:rsidP="00DF041C">
            <w:pPr>
              <w:spacing w:before="120" w:after="120"/>
              <w:rPr>
                <w:rFonts w:cs="Arial"/>
              </w:rPr>
            </w:pPr>
            <w:r w:rsidRPr="00DF041C">
              <w:rPr>
                <w:rFonts w:cs="Arial"/>
                <w:b/>
                <w:bCs/>
              </w:rPr>
              <w:t>Choir and Vocal Ensembles:</w:t>
            </w:r>
            <w:r w:rsidRPr="00DF041C">
              <w:rPr>
                <w:rFonts w:cs="Arial"/>
              </w:rPr>
              <w:t xml:space="preserve"> Actively encourage all students to participate in one of the academy’s choirs or vocal ensembles, fostering a sense of community and musical collaboration.</w:t>
            </w:r>
          </w:p>
          <w:p w14:paraId="58053B30" w14:textId="77777777" w:rsidR="00DF041C" w:rsidRPr="00DF041C" w:rsidRDefault="00DF041C" w:rsidP="00DF041C">
            <w:pPr>
              <w:spacing w:before="120" w:after="120"/>
              <w:rPr>
                <w:rFonts w:cs="Arial"/>
              </w:rPr>
            </w:pPr>
            <w:r w:rsidRPr="00DF041C">
              <w:rPr>
                <w:rFonts w:cs="Arial"/>
                <w:b/>
                <w:bCs/>
              </w:rPr>
              <w:t>Instrumental Tuition:</w:t>
            </w:r>
            <w:r w:rsidRPr="00DF041C">
              <w:rPr>
                <w:rFonts w:cs="Arial"/>
              </w:rPr>
              <w:t xml:space="preserve"> Promote and improve uptake of instrumental tuition, offering students the skills and support needed to excel on their chosen instruments.</w:t>
            </w:r>
          </w:p>
          <w:p w14:paraId="6A805262" w14:textId="77777777" w:rsidR="00DF041C" w:rsidRPr="00DF041C" w:rsidRDefault="00DF041C" w:rsidP="00DF041C">
            <w:pPr>
              <w:spacing w:before="120" w:after="120"/>
              <w:rPr>
                <w:rFonts w:cs="Arial"/>
              </w:rPr>
            </w:pPr>
            <w:r w:rsidRPr="00DF041C">
              <w:rPr>
                <w:rFonts w:cs="Arial"/>
                <w:b/>
                <w:bCs/>
              </w:rPr>
              <w:t>Ensemble Participation:</w:t>
            </w:r>
            <w:r w:rsidRPr="00DF041C">
              <w:rPr>
                <w:rFonts w:cs="Arial"/>
              </w:rPr>
              <w:t xml:space="preserve"> Support instrumentalists by encouraging them to join one of the academy’s musical ensembles, such as the college band, string group, or guitar group, to enhance their ensemble playing and teamwork skills.</w:t>
            </w:r>
          </w:p>
          <w:p w14:paraId="167F280A" w14:textId="1B0E4E31" w:rsidR="00DF041C" w:rsidRPr="00DF041C" w:rsidRDefault="00DF041C" w:rsidP="00DF041C">
            <w:pPr>
              <w:spacing w:before="120" w:after="120"/>
              <w:rPr>
                <w:rFonts w:cs="Arial"/>
              </w:rPr>
            </w:pPr>
            <w:r w:rsidRPr="00DF041C">
              <w:rPr>
                <w:rFonts w:cs="Arial"/>
                <w:b/>
                <w:bCs/>
              </w:rPr>
              <w:t xml:space="preserve">Rehearsal and Practice </w:t>
            </w:r>
            <w:r w:rsidRPr="00DF041C">
              <w:rPr>
                <w:rFonts w:cs="Arial"/>
                <w:b/>
                <w:bCs/>
              </w:rPr>
              <w:t>Spaces:</w:t>
            </w:r>
            <w:r w:rsidRPr="00DF041C">
              <w:rPr>
                <w:rFonts w:cs="Arial"/>
              </w:rPr>
              <w:t xml:space="preserve"> </w:t>
            </w:r>
            <w:r>
              <w:rPr>
                <w:rFonts w:cs="Arial"/>
              </w:rPr>
              <w:t>E</w:t>
            </w:r>
            <w:r w:rsidRPr="00DF041C">
              <w:rPr>
                <w:rFonts w:cs="Arial"/>
              </w:rPr>
              <w:t>nsuring students have the facilities they ne</w:t>
            </w:r>
            <w:r>
              <w:rPr>
                <w:rFonts w:cs="Arial"/>
              </w:rPr>
              <w:t>e</w:t>
            </w:r>
            <w:r w:rsidRPr="00DF041C">
              <w:rPr>
                <w:rFonts w:cs="Arial"/>
              </w:rPr>
              <w:t>d to refine their skills and prepare for performances.</w:t>
            </w:r>
          </w:p>
          <w:p w14:paraId="7103E67B" w14:textId="77777777" w:rsidR="00DF041C" w:rsidRPr="00DF041C" w:rsidRDefault="00DF041C" w:rsidP="00DF041C">
            <w:pPr>
              <w:spacing w:before="120" w:after="120"/>
              <w:rPr>
                <w:rFonts w:cs="Arial"/>
              </w:rPr>
            </w:pPr>
            <w:r w:rsidRPr="00DF041C">
              <w:rPr>
                <w:rFonts w:cs="Arial"/>
                <w:b/>
                <w:bCs/>
              </w:rPr>
              <w:t>Performance Opportunities:</w:t>
            </w:r>
            <w:r w:rsidRPr="00DF041C">
              <w:rPr>
                <w:rFonts w:cs="Arial"/>
              </w:rPr>
              <w:t xml:space="preserve"> Continue to offer multiple performance opportunities each term, allowing students to showcase their talents and gain valuable stage experience.</w:t>
            </w:r>
          </w:p>
          <w:p w14:paraId="579D38B2" w14:textId="77777777" w:rsidR="00DF041C" w:rsidRDefault="00DF041C" w:rsidP="00DF041C">
            <w:pPr>
              <w:spacing w:before="120" w:after="120"/>
              <w:rPr>
                <w:rFonts w:cs="Arial"/>
              </w:rPr>
            </w:pPr>
            <w:r w:rsidRPr="00DF041C">
              <w:rPr>
                <w:rFonts w:cs="Arial"/>
                <w:b/>
                <w:bCs/>
              </w:rPr>
              <w:t>Live Performances:</w:t>
            </w:r>
            <w:r w:rsidRPr="00DF041C">
              <w:rPr>
                <w:rFonts w:cs="Arial"/>
              </w:rPr>
              <w:t xml:space="preserve"> Continue to expose students to live performances, enriching their musical education and deepening their appreciation of the arts.</w:t>
            </w:r>
          </w:p>
          <w:p w14:paraId="71334A58" w14:textId="13BEB46B" w:rsidR="00845C67" w:rsidRDefault="00845C67" w:rsidP="00DF041C">
            <w:pPr>
              <w:spacing w:before="120" w:after="120"/>
              <w:rPr>
                <w:rFonts w:cs="Arial"/>
              </w:rPr>
            </w:pPr>
            <w:r w:rsidRPr="00845C67">
              <w:rPr>
                <w:rFonts w:cs="Arial"/>
                <w:b/>
                <w:bCs/>
              </w:rPr>
              <w:t>Music and Performing Arts Lead Visits and Experiences:</w:t>
            </w:r>
            <w:r w:rsidRPr="00845C67">
              <w:rPr>
                <w:rFonts w:cs="Arial"/>
              </w:rPr>
              <w:t xml:space="preserve"> We are committed to </w:t>
            </w:r>
            <w:r>
              <w:rPr>
                <w:rFonts w:cs="Arial"/>
              </w:rPr>
              <w:t>developing</w:t>
            </w:r>
            <w:r w:rsidRPr="00845C67">
              <w:rPr>
                <w:rFonts w:cs="Arial"/>
              </w:rPr>
              <w:t xml:space="preserve"> </w:t>
            </w:r>
            <w:r w:rsidRPr="00845C67">
              <w:rPr>
                <w:rFonts w:cs="Arial"/>
              </w:rPr>
              <w:t>students’</w:t>
            </w:r>
            <w:r>
              <w:rPr>
                <w:rFonts w:cs="Arial"/>
              </w:rPr>
              <w:t xml:space="preserve"> cultural capital through</w:t>
            </w:r>
            <w:r w:rsidRPr="00845C67">
              <w:rPr>
                <w:rFonts w:cs="Arial"/>
              </w:rPr>
              <w:t xml:space="preserve"> enriching trips that offer firsthand exposure to the world of Music and Performing Arts, both in professional and amateur settings. These visits will include a range of live performances such as music concerts, musicals, operas, ballets, plays, and circus events. </w:t>
            </w:r>
            <w:r w:rsidRPr="00845C67">
              <w:rPr>
                <w:rFonts w:cs="Arial"/>
              </w:rPr>
              <w:lastRenderedPageBreak/>
              <w:t>Additionally, students will have the opportunity to engage with industry professionals,</w:t>
            </w:r>
            <w:r>
              <w:rPr>
                <w:rFonts w:cs="Arial"/>
              </w:rPr>
              <w:t xml:space="preserve"> through talks and performance/composition masterclasses</w:t>
            </w:r>
            <w:r w:rsidRPr="00845C67">
              <w:rPr>
                <w:rFonts w:cs="Arial"/>
              </w:rPr>
              <w:t xml:space="preserve"> gaining valuable insights and support to enhance their learning and understanding of the performing arts sector.</w:t>
            </w:r>
          </w:p>
          <w:p w14:paraId="7AD564E4" w14:textId="4FA76CCA" w:rsidR="00751DED" w:rsidRPr="00DF041C" w:rsidRDefault="00DF041C" w:rsidP="00DF041C">
            <w:pPr>
              <w:rPr>
                <w:rFonts w:cs="Arial"/>
                <w:highlight w:val="yellow"/>
              </w:rPr>
            </w:pPr>
            <w:r w:rsidRPr="00DF041C">
              <w:rPr>
                <w:rFonts w:cs="Arial"/>
              </w:rPr>
              <w:t xml:space="preserve">By focusing on these objectives, we aim to create a rich, dynamic music education environment that nurtures students’ musical growth, encourages participation, and </w:t>
            </w:r>
            <w:r w:rsidR="00845C67" w:rsidRPr="00DF041C">
              <w:rPr>
                <w:rFonts w:cs="Arial"/>
              </w:rPr>
              <w:t>instils</w:t>
            </w:r>
            <w:r w:rsidRPr="00DF041C">
              <w:rPr>
                <w:rFonts w:cs="Arial"/>
              </w:rPr>
              <w:t xml:space="preserve"> a lifelong passion for music.</w:t>
            </w:r>
          </w:p>
        </w:tc>
      </w:tr>
    </w:tbl>
    <w:p w14:paraId="7AD564E6" w14:textId="77777777" w:rsidR="00751DED" w:rsidRDefault="00F15877">
      <w:pPr>
        <w:pStyle w:val="Heading2"/>
        <w:spacing w:before="600"/>
      </w:pPr>
      <w:r>
        <w:lastRenderedPageBreak/>
        <w:t>Further information (optional)</w:t>
      </w:r>
    </w:p>
    <w:tbl>
      <w:tblPr>
        <w:tblW w:w="10627" w:type="dxa"/>
        <w:tblCellMar>
          <w:left w:w="10" w:type="dxa"/>
          <w:right w:w="10" w:type="dxa"/>
        </w:tblCellMar>
        <w:tblLook w:val="0000" w:firstRow="0" w:lastRow="0" w:firstColumn="0" w:lastColumn="0" w:noHBand="0" w:noVBand="0"/>
      </w:tblPr>
      <w:tblGrid>
        <w:gridCol w:w="10627"/>
      </w:tblGrid>
      <w:tr w:rsidR="00751DED" w14:paraId="7AD564EB" w14:textId="77777777" w:rsidTr="0075124D">
        <w:tc>
          <w:tcPr>
            <w:tcW w:w="10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A" w14:textId="3C4056DD" w:rsidR="00751DED" w:rsidRDefault="00F15877">
            <w:pPr>
              <w:spacing w:before="120" w:after="120"/>
            </w:pPr>
            <w:r>
              <w:rPr>
                <w:rFonts w:cs="Arial"/>
              </w:rPr>
              <w:t xml:space="preserve">The Department for Education publishes a </w:t>
            </w:r>
            <w:hyperlink r:id="rId11"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tc>
      </w:tr>
      <w:bookmarkEnd w:id="14"/>
      <w:bookmarkEnd w:id="15"/>
      <w:bookmarkEnd w:id="16"/>
    </w:tbl>
    <w:p w14:paraId="7AD564EC" w14:textId="77777777" w:rsidR="00751DED" w:rsidRDefault="00751DED"/>
    <w:sectPr w:rsidR="00751DED" w:rsidSect="0075124D">
      <w:headerReference w:type="default" r:id="rId12"/>
      <w:footerReference w:type="default" r:id="rId13"/>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7B67F" w14:textId="77777777" w:rsidR="006C3FFF" w:rsidRDefault="006C3FFF">
      <w:pPr>
        <w:spacing w:after="0" w:line="240" w:lineRule="auto"/>
      </w:pPr>
      <w:r>
        <w:separator/>
      </w:r>
    </w:p>
  </w:endnote>
  <w:endnote w:type="continuationSeparator" w:id="0">
    <w:p w14:paraId="0C4481AF" w14:textId="77777777" w:rsidR="006C3FFF" w:rsidRDefault="006C3FFF">
      <w:pPr>
        <w:spacing w:after="0" w:line="240" w:lineRule="auto"/>
      </w:pPr>
      <w:r>
        <w:continuationSeparator/>
      </w:r>
    </w:p>
  </w:endnote>
  <w:endnote w:type="continuationNotice" w:id="1">
    <w:p w14:paraId="33672665" w14:textId="77777777" w:rsidR="00810463" w:rsidRDefault="00810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AA00C" w14:textId="77777777" w:rsidR="006C3FFF" w:rsidRDefault="006C3FFF">
      <w:pPr>
        <w:spacing w:after="0" w:line="240" w:lineRule="auto"/>
      </w:pPr>
      <w:r>
        <w:separator/>
      </w:r>
    </w:p>
  </w:footnote>
  <w:footnote w:type="continuationSeparator" w:id="0">
    <w:p w14:paraId="087BE5F1" w14:textId="77777777" w:rsidR="006C3FFF" w:rsidRDefault="006C3FFF">
      <w:pPr>
        <w:spacing w:after="0" w:line="240" w:lineRule="auto"/>
      </w:pPr>
      <w:r>
        <w:continuationSeparator/>
      </w:r>
    </w:p>
  </w:footnote>
  <w:footnote w:type="continuationNotice" w:id="1">
    <w:p w14:paraId="39695E39" w14:textId="77777777" w:rsidR="00810463" w:rsidRDefault="008104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85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0848"/>
    <w:rsid w:val="00091492"/>
    <w:rsid w:val="000B5B7B"/>
    <w:rsid w:val="000D2C20"/>
    <w:rsid w:val="00187334"/>
    <w:rsid w:val="00324558"/>
    <w:rsid w:val="003A157B"/>
    <w:rsid w:val="003B35AB"/>
    <w:rsid w:val="00413EA5"/>
    <w:rsid w:val="004165C9"/>
    <w:rsid w:val="00417C7A"/>
    <w:rsid w:val="00435A01"/>
    <w:rsid w:val="00476E61"/>
    <w:rsid w:val="00490342"/>
    <w:rsid w:val="004E14FC"/>
    <w:rsid w:val="00503670"/>
    <w:rsid w:val="00556865"/>
    <w:rsid w:val="00586C25"/>
    <w:rsid w:val="005872E9"/>
    <w:rsid w:val="005F7559"/>
    <w:rsid w:val="0065265F"/>
    <w:rsid w:val="00663235"/>
    <w:rsid w:val="006A1264"/>
    <w:rsid w:val="006C3FFF"/>
    <w:rsid w:val="00707213"/>
    <w:rsid w:val="0075124D"/>
    <w:rsid w:val="00751DED"/>
    <w:rsid w:val="00783AE7"/>
    <w:rsid w:val="007B1435"/>
    <w:rsid w:val="007B69A0"/>
    <w:rsid w:val="00810463"/>
    <w:rsid w:val="00811C9C"/>
    <w:rsid w:val="00834919"/>
    <w:rsid w:val="00843C57"/>
    <w:rsid w:val="00845C67"/>
    <w:rsid w:val="008D7B45"/>
    <w:rsid w:val="008F2212"/>
    <w:rsid w:val="0092321A"/>
    <w:rsid w:val="009A3861"/>
    <w:rsid w:val="009D1717"/>
    <w:rsid w:val="00A737B7"/>
    <w:rsid w:val="00A8734C"/>
    <w:rsid w:val="00A8747C"/>
    <w:rsid w:val="00A97FC8"/>
    <w:rsid w:val="00AD3BD4"/>
    <w:rsid w:val="00B20B78"/>
    <w:rsid w:val="00B46421"/>
    <w:rsid w:val="00BA2270"/>
    <w:rsid w:val="00BF1C3D"/>
    <w:rsid w:val="00C11761"/>
    <w:rsid w:val="00C21178"/>
    <w:rsid w:val="00C75017"/>
    <w:rsid w:val="00C75860"/>
    <w:rsid w:val="00D04C2D"/>
    <w:rsid w:val="00D06E02"/>
    <w:rsid w:val="00D25262"/>
    <w:rsid w:val="00D44401"/>
    <w:rsid w:val="00DC3432"/>
    <w:rsid w:val="00DF041C"/>
    <w:rsid w:val="00DF33AE"/>
    <w:rsid w:val="00E056F0"/>
    <w:rsid w:val="00E34F54"/>
    <w:rsid w:val="00E664F5"/>
    <w:rsid w:val="00E96344"/>
    <w:rsid w:val="00F15877"/>
    <w:rsid w:val="00F77B8F"/>
    <w:rsid w:val="00FB2E24"/>
    <w:rsid w:val="00FC0725"/>
    <w:rsid w:val="0CD445FD"/>
    <w:rsid w:val="13567A9B"/>
    <w:rsid w:val="2197028A"/>
    <w:rsid w:val="28CF5BBD"/>
    <w:rsid w:val="2B7C4CF4"/>
    <w:rsid w:val="3E9AFE00"/>
    <w:rsid w:val="3F32CA51"/>
    <w:rsid w:val="41B8B336"/>
    <w:rsid w:val="4427BF11"/>
    <w:rsid w:val="4A3C4757"/>
    <w:rsid w:val="4A680B79"/>
    <w:rsid w:val="55AAE14F"/>
    <w:rsid w:val="59041C8D"/>
    <w:rsid w:val="5D0BBDA8"/>
    <w:rsid w:val="5DA4410C"/>
    <w:rsid w:val="5EA35F0C"/>
    <w:rsid w:val="5FD7BCDC"/>
    <w:rsid w:val="6491511C"/>
    <w:rsid w:val="6DC897B7"/>
    <w:rsid w:val="7DA33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B9C7DDA1-0FC9-4F26-9859-A4E878F8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19083">
      <w:bodyDiv w:val="1"/>
      <w:marLeft w:val="0"/>
      <w:marRight w:val="0"/>
      <w:marTop w:val="0"/>
      <w:marBottom w:val="0"/>
      <w:divBdr>
        <w:top w:val="none" w:sz="0" w:space="0" w:color="auto"/>
        <w:left w:val="none" w:sz="0" w:space="0" w:color="auto"/>
        <w:bottom w:val="none" w:sz="0" w:space="0" w:color="auto"/>
        <w:right w:val="none" w:sz="0" w:space="0" w:color="auto"/>
      </w:divBdr>
      <w:divsChild>
        <w:div w:id="148056205">
          <w:marLeft w:val="0"/>
          <w:marRight w:val="0"/>
          <w:marTop w:val="0"/>
          <w:marBottom w:val="0"/>
          <w:divBdr>
            <w:top w:val="none" w:sz="0" w:space="0" w:color="auto"/>
            <w:left w:val="none" w:sz="0" w:space="0" w:color="auto"/>
            <w:bottom w:val="none" w:sz="0" w:space="0" w:color="auto"/>
            <w:right w:val="none" w:sz="0" w:space="0" w:color="auto"/>
          </w:divBdr>
          <w:divsChild>
            <w:div w:id="941038297">
              <w:marLeft w:val="0"/>
              <w:marRight w:val="0"/>
              <w:marTop w:val="0"/>
              <w:marBottom w:val="0"/>
              <w:divBdr>
                <w:top w:val="none" w:sz="0" w:space="0" w:color="auto"/>
                <w:left w:val="none" w:sz="0" w:space="0" w:color="auto"/>
                <w:bottom w:val="none" w:sz="0" w:space="0" w:color="auto"/>
                <w:right w:val="none" w:sz="0" w:space="0" w:color="auto"/>
              </w:divBdr>
              <w:divsChild>
                <w:div w:id="37824139">
                  <w:marLeft w:val="0"/>
                  <w:marRight w:val="0"/>
                  <w:marTop w:val="0"/>
                  <w:marBottom w:val="0"/>
                  <w:divBdr>
                    <w:top w:val="none" w:sz="0" w:space="0" w:color="auto"/>
                    <w:left w:val="none" w:sz="0" w:space="0" w:color="auto"/>
                    <w:bottom w:val="none" w:sz="0" w:space="0" w:color="auto"/>
                    <w:right w:val="none" w:sz="0" w:space="0" w:color="auto"/>
                  </w:divBdr>
                  <w:divsChild>
                    <w:div w:id="1963807513">
                      <w:marLeft w:val="0"/>
                      <w:marRight w:val="0"/>
                      <w:marTop w:val="0"/>
                      <w:marBottom w:val="0"/>
                      <w:divBdr>
                        <w:top w:val="none" w:sz="0" w:space="0" w:color="auto"/>
                        <w:left w:val="none" w:sz="0" w:space="0" w:color="auto"/>
                        <w:bottom w:val="none" w:sz="0" w:space="0" w:color="auto"/>
                        <w:right w:val="none" w:sz="0" w:space="0" w:color="auto"/>
                      </w:divBdr>
                      <w:divsChild>
                        <w:div w:id="173081430">
                          <w:marLeft w:val="0"/>
                          <w:marRight w:val="0"/>
                          <w:marTop w:val="0"/>
                          <w:marBottom w:val="0"/>
                          <w:divBdr>
                            <w:top w:val="none" w:sz="0" w:space="0" w:color="auto"/>
                            <w:left w:val="none" w:sz="0" w:space="0" w:color="auto"/>
                            <w:bottom w:val="none" w:sz="0" w:space="0" w:color="auto"/>
                            <w:right w:val="none" w:sz="0" w:space="0" w:color="auto"/>
                          </w:divBdr>
                          <w:divsChild>
                            <w:div w:id="6726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627835">
      <w:bodyDiv w:val="1"/>
      <w:marLeft w:val="0"/>
      <w:marRight w:val="0"/>
      <w:marTop w:val="0"/>
      <w:marBottom w:val="0"/>
      <w:divBdr>
        <w:top w:val="none" w:sz="0" w:space="0" w:color="auto"/>
        <w:left w:val="none" w:sz="0" w:space="0" w:color="auto"/>
        <w:bottom w:val="none" w:sz="0" w:space="0" w:color="auto"/>
        <w:right w:val="none" w:sz="0" w:space="0" w:color="auto"/>
      </w:divBdr>
    </w:div>
    <w:div w:id="1448620684">
      <w:bodyDiv w:val="1"/>
      <w:marLeft w:val="0"/>
      <w:marRight w:val="0"/>
      <w:marTop w:val="0"/>
      <w:marBottom w:val="0"/>
      <w:divBdr>
        <w:top w:val="none" w:sz="0" w:space="0" w:color="auto"/>
        <w:left w:val="none" w:sz="0" w:space="0" w:color="auto"/>
        <w:bottom w:val="none" w:sz="0" w:space="0" w:color="auto"/>
        <w:right w:val="none" w:sz="0" w:space="0" w:color="auto"/>
      </w:divBdr>
    </w:div>
    <w:div w:id="1838879718">
      <w:bodyDiv w:val="1"/>
      <w:marLeft w:val="0"/>
      <w:marRight w:val="0"/>
      <w:marTop w:val="0"/>
      <w:marBottom w:val="0"/>
      <w:divBdr>
        <w:top w:val="none" w:sz="0" w:space="0" w:color="auto"/>
        <w:left w:val="none" w:sz="0" w:space="0" w:color="auto"/>
        <w:bottom w:val="none" w:sz="0" w:space="0" w:color="auto"/>
        <w:right w:val="none" w:sz="0" w:space="0" w:color="auto"/>
      </w:divBdr>
      <w:divsChild>
        <w:div w:id="562955254">
          <w:marLeft w:val="0"/>
          <w:marRight w:val="0"/>
          <w:marTop w:val="0"/>
          <w:marBottom w:val="0"/>
          <w:divBdr>
            <w:top w:val="none" w:sz="0" w:space="0" w:color="auto"/>
            <w:left w:val="none" w:sz="0" w:space="0" w:color="auto"/>
            <w:bottom w:val="none" w:sz="0" w:space="0" w:color="auto"/>
            <w:right w:val="none" w:sz="0" w:space="0" w:color="auto"/>
          </w:divBdr>
          <w:divsChild>
            <w:div w:id="549994181">
              <w:marLeft w:val="0"/>
              <w:marRight w:val="0"/>
              <w:marTop w:val="0"/>
              <w:marBottom w:val="0"/>
              <w:divBdr>
                <w:top w:val="none" w:sz="0" w:space="0" w:color="auto"/>
                <w:left w:val="none" w:sz="0" w:space="0" w:color="auto"/>
                <w:bottom w:val="none" w:sz="0" w:space="0" w:color="auto"/>
                <w:right w:val="none" w:sz="0" w:space="0" w:color="auto"/>
              </w:divBdr>
              <w:divsChild>
                <w:div w:id="1060052501">
                  <w:marLeft w:val="0"/>
                  <w:marRight w:val="0"/>
                  <w:marTop w:val="0"/>
                  <w:marBottom w:val="0"/>
                  <w:divBdr>
                    <w:top w:val="none" w:sz="0" w:space="0" w:color="auto"/>
                    <w:left w:val="none" w:sz="0" w:space="0" w:color="auto"/>
                    <w:bottom w:val="none" w:sz="0" w:space="0" w:color="auto"/>
                    <w:right w:val="none" w:sz="0" w:space="0" w:color="auto"/>
                  </w:divBdr>
                  <w:divsChild>
                    <w:div w:id="93480835">
                      <w:marLeft w:val="0"/>
                      <w:marRight w:val="0"/>
                      <w:marTop w:val="0"/>
                      <w:marBottom w:val="0"/>
                      <w:divBdr>
                        <w:top w:val="none" w:sz="0" w:space="0" w:color="auto"/>
                        <w:left w:val="none" w:sz="0" w:space="0" w:color="auto"/>
                        <w:bottom w:val="none" w:sz="0" w:space="0" w:color="auto"/>
                        <w:right w:val="none" w:sz="0" w:space="0" w:color="auto"/>
                      </w:divBdr>
                      <w:divsChild>
                        <w:div w:id="654140887">
                          <w:marLeft w:val="0"/>
                          <w:marRight w:val="0"/>
                          <w:marTop w:val="0"/>
                          <w:marBottom w:val="0"/>
                          <w:divBdr>
                            <w:top w:val="none" w:sz="0" w:space="0" w:color="auto"/>
                            <w:left w:val="none" w:sz="0" w:space="0" w:color="auto"/>
                            <w:bottom w:val="none" w:sz="0" w:space="0" w:color="auto"/>
                            <w:right w:val="none" w:sz="0" w:space="0" w:color="auto"/>
                          </w:divBdr>
                          <w:divsChild>
                            <w:div w:id="1289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macademy.co.uk/curriculum/subjects/music-and-performing-ar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elmusichub.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music-education-information-for-parents-and-young-peopl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elmusichub.org.uk/" TargetMode="External"/><Relationship Id="rId4" Type="http://schemas.openxmlformats.org/officeDocument/2006/relationships/webSettings" Target="webSettings.xml"/><Relationship Id="rId9" Type="http://schemas.openxmlformats.org/officeDocument/2006/relationships/hyperlink" Target="https://omacademy.co.uk/admin/wp-content/uploads/sites/20/2024/09/SEND-Policy-2024-2025-003KA.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Windows User</dc:creator>
  <cp:keywords/>
  <dc:description/>
  <cp:lastModifiedBy>Tom Thorpe</cp:lastModifiedBy>
  <cp:revision>2</cp:revision>
  <cp:lastPrinted>2014-09-18T05:26:00Z</cp:lastPrinted>
  <dcterms:created xsi:type="dcterms:W3CDTF">2024-11-05T15:37:00Z</dcterms:created>
  <dcterms:modified xsi:type="dcterms:W3CDTF">2024-11-05T15:37:00Z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