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4362"/>
        <w:gridCol w:w="4653"/>
      </w:tblGrid>
      <w:tr w:rsidR="61A137AF" w:rsidTr="0AD88F95" w14:paraId="47ADA5DB" w14:textId="77777777">
        <w:tc>
          <w:tcPr>
            <w:tcW w:w="4362" w:type="dxa"/>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AD88F95" w14:paraId="79FA5793" w14:textId="77777777">
        <w:tc>
          <w:tcPr>
            <w:tcW w:w="9015" w:type="dxa"/>
            <w:gridSpan w:val="2"/>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rPr>
                <w:rFonts w:ascii="Arial" w:hAnsi="Arial" w:eastAsia="Arial" w:cs="Arial"/>
                <w:color w:val="000000" w:themeColor="text1"/>
              </w:rPr>
            </w:pPr>
            <w:r w:rsidRPr="61A137AF">
              <w:rPr>
                <w:rStyle w:val="normaltextrun"/>
                <w:rFonts w:ascii="Arial" w:hAnsi="Arial" w:eastAsia="Arial" w:cs="Arial"/>
              </w:rPr>
              <w:t>Everything we do in the vocational faculty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731BA455">
            <w:pPr>
              <w:rPr>
                <w:rFonts w:ascii="Times New Roman" w:hAnsi="Times New Roman" w:eastAsia="Times New Roman" w:cs="Times New Roman"/>
              </w:rPr>
            </w:pPr>
            <w:r w:rsidRPr="61A137AF">
              <w:rPr>
                <w:rStyle w:val="normaltextrun"/>
                <w:rFonts w:ascii="Arial" w:hAnsi="Arial" w:eastAsia="Arial" w:cs="Arial"/>
                <w:color w:val="000000" w:themeColor="text1"/>
              </w:rPr>
              <w:t>The vocational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8955AF" w:rsidP="008955AF" w:rsidRDefault="008955AF" w14:paraId="5462A203"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008955AF" w:rsidP="008955AF" w:rsidRDefault="008955AF" w14:paraId="66EE3829" w14:textId="77777777">
            <w:pPr>
              <w:rPr>
                <w:rStyle w:val="normaltextrun"/>
                <w:rFonts w:eastAsia="Calibri" w:cstheme="minorHAnsi"/>
              </w:rPr>
            </w:pP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Pr="00AC3ADB" w:rsidR="008955AF" w:rsidP="008955AF" w:rsidRDefault="008955AF" w14:paraId="3E63F698" w14:textId="77777777">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8955AF" w:rsidP="008955AF" w:rsidRDefault="008955AF" w14:paraId="1BF7FCE3" w14:textId="77777777">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 makes an art piece effective as well as develop an understanding of some of the largest cultural art movements and the inspirations behind them.</w:t>
            </w:r>
          </w:p>
          <w:p w:rsidRPr="00AC3ADB" w:rsidR="008955AF" w:rsidP="008955AF" w:rsidRDefault="008955AF" w14:paraId="13AD57E0" w14:textId="77777777">
            <w:pPr>
              <w:rPr>
                <w:rStyle w:val="normaltextrun"/>
                <w:rFonts w:eastAsia="Calibri" w:cstheme="minorHAnsi"/>
                <w:sz w:val="12"/>
                <w:szCs w:val="12"/>
              </w:rPr>
            </w:pPr>
          </w:p>
          <w:p w:rsidRPr="00AC3ADB" w:rsidR="008955AF" w:rsidP="008955AF" w:rsidRDefault="008955AF" w14:paraId="7C10E3D2" w14:textId="77777777">
            <w:pPr>
              <w:rPr>
                <w:rFonts w:eastAsia="Calibri" w:cstheme="minorHAnsi"/>
                <w:sz w:val="12"/>
                <w:szCs w:val="12"/>
              </w:rPr>
            </w:pPr>
            <w:r w:rsidRPr="00AC3ADB">
              <w:rPr>
                <w:rStyle w:val="normaltextrun"/>
                <w:rFonts w:eastAsia="Calibri" w:cstheme="minorHAnsi"/>
                <w:sz w:val="12"/>
                <w:szCs w:val="12"/>
              </w:rPr>
              <w:t>  </w:t>
            </w:r>
          </w:p>
          <w:p w:rsidRPr="00AC3ADB" w:rsidR="008955AF" w:rsidP="008955AF" w:rsidRDefault="008955AF" w14:paraId="2F00D904" w14:textId="77777777">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8955AF" w:rsidP="008955AF" w:rsidRDefault="008955AF" w14:paraId="4E922D51" w14:textId="77777777">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008955AF" w:rsidP="008955AF" w:rsidRDefault="008955AF" w14:paraId="58E16579" w14:textId="77777777">
            <w:pPr>
              <w:rPr>
                <w:rFonts w:eastAsia="Calibri" w:cstheme="minorHAnsi"/>
                <w:sz w:val="12"/>
                <w:szCs w:val="12"/>
              </w:rPr>
            </w:pPr>
            <w:r w:rsidRPr="00AC3ADB">
              <w:rPr>
                <w:rStyle w:val="normaltextrun"/>
                <w:rFonts w:eastAsia="Calibri" w:cstheme="minorHAnsi"/>
                <w:sz w:val="12"/>
                <w:szCs w:val="12"/>
              </w:rPr>
              <w:t> </w:t>
            </w:r>
          </w:p>
          <w:p w:rsidR="008955AF" w:rsidP="008955AF" w:rsidRDefault="008955AF" w14:paraId="48445865" w14:textId="77777777">
            <w:pPr>
              <w:rPr>
                <w:rStyle w:val="normaltextrun"/>
                <w:rFonts w:eastAsia="Calibri" w:cstheme="minorHAnsi"/>
                <w:b/>
                <w:bCs/>
              </w:rPr>
            </w:pPr>
          </w:p>
          <w:p w:rsidRPr="00AC3ADB" w:rsidR="008955AF" w:rsidP="008955AF" w:rsidRDefault="008955AF" w14:paraId="59FEC61F" w14:textId="2CD6D208">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rsidRPr="00AC3ADB" w:rsidR="008955AF" w:rsidP="008955AF" w:rsidRDefault="008955AF" w14:paraId="1E037412" w14:textId="2ACE4507">
            <w:pPr>
              <w:rPr>
                <w:rFonts w:cstheme="minorHAnsi"/>
                <w:sz w:val="24"/>
                <w:szCs w:val="24"/>
              </w:rPr>
            </w:pPr>
            <w:r w:rsidRPr="00AC3ADB">
              <w:rPr>
                <w:rFonts w:cstheme="minorHAnsi"/>
                <w:sz w:val="24"/>
                <w:szCs w:val="24"/>
              </w:rPr>
              <w:t xml:space="preserve">Pupils will continue to develop skills introduced in year 7 &amp; 8, modules in this year are developed with the </w:t>
            </w:r>
            <w:r w:rsidR="0090425A">
              <w:rPr>
                <w:rFonts w:cstheme="minorHAnsi"/>
                <w:sz w:val="24"/>
                <w:szCs w:val="24"/>
              </w:rPr>
              <w:t>GCSE Art and Design course</w:t>
            </w:r>
            <w:r w:rsidRPr="00AC3ADB">
              <w:rPr>
                <w:rFonts w:cstheme="minorHAnsi"/>
                <w:sz w:val="24"/>
                <w:szCs w:val="24"/>
              </w:rPr>
              <w:t xml:space="preserve"> in mind and how pupils can be best prepared should they choose art.</w:t>
            </w:r>
          </w:p>
          <w:p w:rsidR="61A137AF" w:rsidP="61A137AF" w:rsidRDefault="61A137AF" w14:paraId="45D18D18" w14:textId="432DCB7D">
            <w:pPr>
              <w:spacing w:line="259" w:lineRule="auto"/>
              <w:rPr>
                <w:rFonts w:ascii="Calibri" w:hAnsi="Calibri" w:eastAsia="Calibri" w:cs="Calibri"/>
              </w:rPr>
            </w:pPr>
          </w:p>
        </w:tc>
      </w:tr>
      <w:tr w:rsidR="61A137AF" w:rsidTr="0AD88F95" w14:paraId="3F358622" w14:textId="77777777">
        <w:trPr>
          <w:trHeight w:val="1350"/>
        </w:trPr>
        <w:tc>
          <w:tcPr>
            <w:tcW w:w="9015" w:type="dxa"/>
            <w:gridSpan w:val="2"/>
          </w:tcPr>
          <w:p w:rsidR="008955AF" w:rsidP="008955AF" w:rsidRDefault="008955AF" w14:paraId="0DCC99BB" w14:textId="77777777">
            <w:pPr>
              <w:spacing w:line="259" w:lineRule="auto"/>
              <w:rPr>
                <w:rFonts w:ascii="Calibri" w:hAnsi="Calibri" w:eastAsia="Calibri" w:cs="Calibri"/>
                <w:b/>
                <w:bCs/>
              </w:rPr>
            </w:pPr>
            <w:r>
              <w:rPr>
                <w:rFonts w:ascii="Calibri" w:hAnsi="Calibri" w:eastAsia="Calibri" w:cs="Calibri"/>
                <w:b/>
                <w:bCs/>
              </w:rPr>
              <w:lastRenderedPageBreak/>
              <w:t>Careers in the visual arts</w:t>
            </w:r>
            <w:r w:rsidRPr="61A137AF">
              <w:rPr>
                <w:rFonts w:ascii="Calibri" w:hAnsi="Calibri" w:eastAsia="Calibri" w:cs="Calibri"/>
                <w:b/>
                <w:bCs/>
              </w:rPr>
              <w:t>:</w:t>
            </w:r>
          </w:p>
          <w:p w:rsidR="008955AF" w:rsidP="008955AF" w:rsidRDefault="008955AF" w14:paraId="7D325F57" w14:textId="77777777">
            <w:pPr>
              <w:spacing w:line="259" w:lineRule="auto"/>
              <w:rPr>
                <w:rFonts w:ascii="Calibri" w:hAnsi="Calibri" w:eastAsia="Calibri" w:cs="Calibri"/>
                <w:b/>
                <w:bCs/>
              </w:rPr>
            </w:pPr>
          </w:p>
          <w:p w:rsidR="008955AF" w:rsidP="008955AF" w:rsidRDefault="00CD35CC" w14:paraId="10808698" w14:textId="77777777">
            <w:pPr>
              <w:spacing w:line="259" w:lineRule="auto"/>
              <w:rPr>
                <w:rFonts w:ascii="Calibri" w:hAnsi="Calibri" w:eastAsia="Calibri" w:cs="Calibri"/>
              </w:rPr>
            </w:pPr>
            <w:hyperlink w:history="1" r:id="rId8">
              <w:r w:rsidRPr="00A22F6C" w:rsidR="008955AF">
                <w:rPr>
                  <w:rStyle w:val="Hyperlink"/>
                  <w:rFonts w:ascii="Calibri" w:hAnsi="Calibri" w:eastAsia="Calibri" w:cs="Calibri"/>
                </w:rPr>
                <w:t>https://theartcareerproject.com/careers/</w:t>
              </w:r>
            </w:hyperlink>
          </w:p>
          <w:p w:rsidR="008955AF" w:rsidP="008955AF" w:rsidRDefault="008955AF" w14:paraId="2DB81D9B" w14:textId="77777777">
            <w:pPr>
              <w:spacing w:line="259" w:lineRule="auto"/>
              <w:rPr>
                <w:rFonts w:ascii="Calibri" w:hAnsi="Calibri" w:eastAsia="Calibri" w:cs="Calibri"/>
              </w:rPr>
            </w:pPr>
          </w:p>
          <w:p w:rsidR="003C40EA" w:rsidP="008955AF" w:rsidRDefault="008955AF" w14:paraId="30BD4955" w14:textId="0B54997B">
            <w:pPr>
              <w:numPr>
                <w:ilvl w:val="0"/>
                <w:numId w:val="4"/>
              </w:numPr>
              <w:shd w:val="clear" w:color="auto" w:fill="FFFFFF" w:themeFill="background1"/>
              <w:spacing w:after="60"/>
              <w:ind w:left="0"/>
              <w:rPr>
                <w:rFonts w:ascii="Times New Roman" w:hAnsi="Times New Roman" w:cs="Times New Roman"/>
                <w:sz w:val="24"/>
                <w:szCs w:val="24"/>
                <w:lang w:val="en-US"/>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68AA3456" w14:paraId="49F8C978" w14:textId="77777777">
        <w:tc>
          <w:tcPr>
            <w:tcW w:w="9015" w:type="dxa"/>
            <w:gridSpan w:val="4"/>
            <w:tcMar/>
          </w:tcPr>
          <w:p w:rsidR="61A137AF" w:rsidP="0AD88F95" w:rsidRDefault="008955AF" w14:paraId="1546AAD0" w14:textId="083C8E19">
            <w:pPr>
              <w:spacing w:line="259" w:lineRule="auto"/>
              <w:rPr>
                <w:rFonts w:ascii="Calibri" w:hAnsi="Calibri" w:eastAsia="Calibri" w:cs="Calibri"/>
                <w:sz w:val="28"/>
                <w:szCs w:val="28"/>
              </w:rPr>
            </w:pPr>
            <w:r w:rsidRPr="6D0063DF" w:rsidR="008955AF">
              <w:rPr>
                <w:rFonts w:ascii="Calibri" w:hAnsi="Calibri" w:eastAsia="Calibri" w:cs="Calibri"/>
                <w:sz w:val="28"/>
                <w:szCs w:val="28"/>
              </w:rPr>
              <w:t>Subject: Art &amp; Design</w:t>
            </w:r>
            <w:r w:rsidRPr="6D0063DF" w:rsidR="61A137AF">
              <w:rPr>
                <w:rFonts w:ascii="Calibri" w:hAnsi="Calibri" w:eastAsia="Calibri" w:cs="Calibri"/>
                <w:sz w:val="28"/>
                <w:szCs w:val="28"/>
              </w:rPr>
              <w:t xml:space="preserve"> Year </w:t>
            </w:r>
            <w:r w:rsidRPr="6D0063DF" w:rsidR="004B0630">
              <w:rPr>
                <w:rFonts w:ascii="Calibri" w:hAnsi="Calibri" w:eastAsia="Calibri" w:cs="Calibri"/>
                <w:sz w:val="28"/>
                <w:szCs w:val="28"/>
              </w:rPr>
              <w:t>8</w:t>
            </w:r>
            <w:r w:rsidRPr="6D0063DF" w:rsidR="61A137AF">
              <w:rPr>
                <w:rFonts w:ascii="Calibri" w:hAnsi="Calibri" w:eastAsia="Calibri" w:cs="Calibri"/>
                <w:sz w:val="28"/>
                <w:szCs w:val="28"/>
              </w:rPr>
              <w:t xml:space="preserve"> Curriculum Map 202</w:t>
            </w:r>
            <w:r w:rsidRPr="6D0063DF" w:rsidR="1532B784">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68AA3456"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68AA3456" w14:paraId="35327064" w14:textId="77777777">
        <w:tc>
          <w:tcPr>
            <w:tcW w:w="960" w:type="dxa"/>
            <w:tcMar/>
          </w:tcPr>
          <w:p w:rsidR="61A137AF" w:rsidP="61A137AF" w:rsidRDefault="61A137AF" w14:paraId="2439AF4C" w14:textId="7B4E27A8">
            <w:pPr>
              <w:spacing w:line="259" w:lineRule="auto"/>
              <w:rPr>
                <w:rFonts w:ascii="Calibri" w:hAnsi="Calibri" w:eastAsia="Calibri" w:cs="Calibri"/>
              </w:rPr>
            </w:pPr>
            <w:r w:rsidRPr="61A137AF">
              <w:rPr>
                <w:rFonts w:ascii="Calibri" w:hAnsi="Calibri" w:eastAsia="Calibri" w:cs="Calibri"/>
              </w:rPr>
              <w:t xml:space="preserve">Half term </w:t>
            </w:r>
            <w:r w:rsidR="007B7EE9">
              <w:rPr>
                <w:rFonts w:ascii="Calibri" w:hAnsi="Calibri" w:eastAsia="Calibri" w:cs="Calibri"/>
              </w:rPr>
              <w:t>4</w:t>
            </w:r>
          </w:p>
        </w:tc>
        <w:tc>
          <w:tcPr>
            <w:tcW w:w="4298" w:type="dxa"/>
            <w:tcMar/>
          </w:tcPr>
          <w:p w:rsidRPr="00F634D8" w:rsidR="00F634D8" w:rsidP="6D0063DF" w:rsidRDefault="004B0630" w14:paraId="39BECCCC" w14:textId="77777777">
            <w:pPr>
              <w:rPr>
                <w:rFonts w:cs="Calibri" w:cstheme="minorAscii"/>
                <w:b w:val="1"/>
                <w:bCs w:val="1"/>
              </w:rPr>
            </w:pPr>
            <w:r w:rsidRPr="6D0063DF" w:rsidR="18E1C5DB">
              <w:rPr>
                <w:rFonts w:cs="Calibri" w:cstheme="minorAscii"/>
                <w:b w:val="1"/>
                <w:bCs w:val="1"/>
              </w:rPr>
              <w:t xml:space="preserve">Project overview: </w:t>
            </w:r>
          </w:p>
          <w:p w:rsidRPr="00F634D8" w:rsidR="00F634D8" w:rsidP="6D0063DF" w:rsidRDefault="004B0630" w14:paraId="1ADE8997" w14:textId="50C1C172">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Maritime Futures</w:t>
            </w:r>
          </w:p>
          <w:p w:rsidRPr="00F634D8" w:rsidR="00F634D8" w:rsidP="6D0063DF" w:rsidRDefault="004B0630" w14:paraId="3121345E" w14:textId="57E35AB0">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Drawing/Painting/Mixed Media/sculpture/2d relief work</w:t>
            </w:r>
          </w:p>
          <w:p w:rsidRPr="00F634D8" w:rsidR="00F634D8" w:rsidP="6D0063DF" w:rsidRDefault="004B0630" w14:paraId="79810C93" w14:textId="6A9F0A9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 xml:space="preserve">Pupils will explore working from primary secondary resources, observation, and imagination. They will explore and develop their skills through the theme of Maritime Futures in the following areas: </w:t>
            </w:r>
          </w:p>
          <w:p w:rsidRPr="00F634D8" w:rsidR="00F634D8" w:rsidP="6D0063DF" w:rsidRDefault="004B0630" w14:paraId="3C762516" w14:textId="59C45EC9">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Drawing using a range of drawing media – pencil, pen, water colours paints.</w:t>
            </w:r>
          </w:p>
          <w:p w:rsidRPr="00F634D8" w:rsidR="00F634D8" w:rsidP="6D0063DF" w:rsidRDefault="004B0630" w14:paraId="0B41D7DF" w14:textId="7C552C36">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3d work using papier mache, clay and wire.</w:t>
            </w:r>
          </w:p>
          <w:p w:rsidRPr="00F634D8" w:rsidR="00F634D8" w:rsidP="6D0063DF" w:rsidRDefault="004B0630" w14:paraId="5683E60C" w14:textId="0924ED17">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Developing an understanding of colour mixing/blending through paint.</w:t>
            </w:r>
          </w:p>
          <w:p w:rsidRPr="00F634D8" w:rsidR="00F634D8" w:rsidP="6D0063DF" w:rsidRDefault="004B0630" w14:paraId="2C551ED4" w14:textId="1906D7E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Understand the formal elements of art through exploration of artists’ work and their own personalised outcomes.</w:t>
            </w:r>
          </w:p>
          <w:p w:rsidRPr="00F634D8" w:rsidR="00F634D8" w:rsidP="6D0063DF" w:rsidRDefault="004B0630" w14:paraId="59944D48" w14:textId="705345C2">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 xml:space="preserve">Presenting their work effectively through exploration of different media, </w:t>
            </w:r>
            <w:r w:rsidRPr="6D0063DF" w:rsidR="18E1C5DB">
              <w:rPr>
                <w:rFonts w:eastAsia="Times New Roman" w:cs="Calibri" w:cstheme="minorAscii"/>
                <w:color w:val="2D2D32"/>
                <w:lang w:eastAsia="en-GB"/>
              </w:rPr>
              <w:t>styles</w:t>
            </w:r>
            <w:r w:rsidRPr="6D0063DF" w:rsidR="18E1C5DB">
              <w:rPr>
                <w:rFonts w:eastAsia="Times New Roman" w:cs="Calibri" w:cstheme="minorAscii"/>
                <w:color w:val="2D2D32"/>
                <w:lang w:eastAsia="en-GB"/>
              </w:rPr>
              <w:t xml:space="preserve"> and techniques. </w:t>
            </w:r>
          </w:p>
          <w:p w:rsidRPr="00F634D8" w:rsidR="00F634D8" w:rsidP="6D0063DF" w:rsidRDefault="004B0630" w14:paraId="3874F30E" w14:textId="770A68E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Artists:</w:t>
            </w:r>
          </w:p>
          <w:p w:rsidRPr="00F634D8" w:rsidR="00F634D8" w:rsidP="6D0063DF" w:rsidRDefault="004B0630" w14:paraId="17C507DF" w14:textId="437216B3">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Amber M Moran</w:t>
            </w:r>
          </w:p>
          <w:p w:rsidRPr="00F634D8" w:rsidR="00F634D8" w:rsidP="6D0063DF" w:rsidRDefault="004B0630" w14:paraId="0C008AC8" w14:textId="553E03A6">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Courtney Mattison</w:t>
            </w:r>
          </w:p>
          <w:p w:rsidRPr="00F634D8" w:rsidR="00F634D8" w:rsidP="6D0063DF" w:rsidRDefault="004B0630" w14:paraId="06AD7EDE" w14:textId="40B3E13E">
            <w:pPr>
              <w:spacing w:after="240"/>
              <w:rPr>
                <w:rFonts w:eastAsia="Times New Roman" w:cs="Calibri" w:cstheme="minorAscii"/>
                <w:b w:val="1"/>
                <w:bCs w:val="1"/>
                <w:color w:val="2D2D32"/>
                <w:lang w:eastAsia="en-GB"/>
              </w:rPr>
            </w:pPr>
            <w:r w:rsidRPr="6D0063DF" w:rsidR="18E1C5DB">
              <w:rPr>
                <w:rFonts w:eastAsia="Times New Roman" w:cs="Calibri" w:cstheme="minorAscii"/>
                <w:b w:val="1"/>
                <w:bCs w:val="1"/>
                <w:color w:val="2D2D32"/>
                <w:lang w:eastAsia="en-GB"/>
              </w:rPr>
              <w:t xml:space="preserve">Practical Outcomes </w:t>
            </w:r>
          </w:p>
          <w:p w:rsidRPr="00F634D8" w:rsidR="00F634D8" w:rsidP="6D0063DF" w:rsidRDefault="004B0630" w14:paraId="0B5E8C94" w14:textId="6B414D2D">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Written description and evaluation of each of the artists and techniques covered each lesson.</w:t>
            </w:r>
          </w:p>
          <w:p w:rsidRPr="00F634D8" w:rsidR="00F634D8" w:rsidP="6D0063DF" w:rsidRDefault="004B0630" w14:paraId="7C2C30C8" w14:textId="0D3CB75E">
            <w:pPr>
              <w:spacing w:after="240"/>
              <w:rPr>
                <w:rFonts w:eastAsia="Times New Roman" w:cs="Calibri" w:cstheme="minorAscii"/>
                <w:color w:val="2D2D32"/>
                <w:lang w:eastAsia="en-GB"/>
              </w:rPr>
            </w:pPr>
            <w:r w:rsidRPr="6D0063DF" w:rsidR="18E1C5DB">
              <w:rPr>
                <w:rFonts w:eastAsia="Times New Roman" w:cs="Calibri" w:cstheme="minorAscii"/>
                <w:color w:val="2D2D32"/>
                <w:lang w:eastAsia="en-GB"/>
              </w:rPr>
              <w:t>Practical outcome designed and produced by each pupil, drawing on the techniques and skills learnt each lesson.</w:t>
            </w:r>
          </w:p>
          <w:p w:rsidRPr="00F634D8" w:rsidR="00F634D8" w:rsidP="6D0063DF" w:rsidRDefault="004B0630" w14:paraId="33B0780C" w14:textId="12712EC6">
            <w:pPr>
              <w:rPr>
                <w:rFonts w:ascii="Calibri" w:hAnsi="Calibri" w:eastAsia="Calibri" w:cs="Calibri"/>
                <w:b w:val="1"/>
                <w:bCs w:val="1"/>
                <w:i w:val="1"/>
                <w:iCs w:val="1"/>
              </w:rPr>
            </w:pPr>
          </w:p>
        </w:tc>
        <w:tc>
          <w:tcPr>
            <w:tcW w:w="1872" w:type="dxa"/>
            <w:tcMar/>
          </w:tcPr>
          <w:p w:rsidR="61A137AF" w:rsidP="61A137AF" w:rsidRDefault="00716AB6" w14:paraId="41A961BC" w14:textId="0F8C35DC">
            <w:pPr>
              <w:spacing w:line="259" w:lineRule="auto"/>
              <w:rPr>
                <w:rFonts w:ascii="Calibri" w:hAnsi="Calibri" w:eastAsia="Calibri" w:cs="Calibri"/>
              </w:rPr>
            </w:pPr>
            <w:r w:rsidRPr="00AC3ADB">
              <w:t>https://theartcareerproject.com/careers/</w:t>
            </w:r>
          </w:p>
        </w:tc>
        <w:tc>
          <w:tcPr>
            <w:tcW w:w="1885" w:type="dxa"/>
            <w:tcMar/>
          </w:tcPr>
          <w:p w:rsidR="00845FBB" w:rsidP="004B0630" w:rsidRDefault="00845FBB" w14:paraId="41E724FE" w14:textId="5230BFCB">
            <w:pPr>
              <w:rPr>
                <w:rFonts w:ascii="Calibri" w:hAnsi="Calibri" w:eastAsia="Calibri" w:cs="Calibri"/>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FA84103"/>
    <w:multiLevelType w:val="hybridMultilevel"/>
    <w:tmpl w:val="C964A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9D57DB"/>
    <w:multiLevelType w:val="hybridMultilevel"/>
    <w:tmpl w:val="89062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F710F"/>
    <w:rsid w:val="00188DCD"/>
    <w:rsid w:val="00224FE1"/>
    <w:rsid w:val="0035349C"/>
    <w:rsid w:val="003C40EA"/>
    <w:rsid w:val="003D7D26"/>
    <w:rsid w:val="003E1FD4"/>
    <w:rsid w:val="004B0630"/>
    <w:rsid w:val="005D1156"/>
    <w:rsid w:val="00600D81"/>
    <w:rsid w:val="00710E7A"/>
    <w:rsid w:val="00716AB6"/>
    <w:rsid w:val="00731570"/>
    <w:rsid w:val="007B225D"/>
    <w:rsid w:val="007B7EE9"/>
    <w:rsid w:val="007D1D76"/>
    <w:rsid w:val="00810C50"/>
    <w:rsid w:val="00845FBB"/>
    <w:rsid w:val="008955AF"/>
    <w:rsid w:val="0090425A"/>
    <w:rsid w:val="009D4BDD"/>
    <w:rsid w:val="00A47270"/>
    <w:rsid w:val="00A56E42"/>
    <w:rsid w:val="00A81676"/>
    <w:rsid w:val="00AB2D3A"/>
    <w:rsid w:val="00BE52A8"/>
    <w:rsid w:val="00C22116"/>
    <w:rsid w:val="00CB1491"/>
    <w:rsid w:val="00CD35CC"/>
    <w:rsid w:val="00F634D8"/>
    <w:rsid w:val="0221DAD9"/>
    <w:rsid w:val="0276AF90"/>
    <w:rsid w:val="03388A27"/>
    <w:rsid w:val="036CEB36"/>
    <w:rsid w:val="051194B9"/>
    <w:rsid w:val="05806D5B"/>
    <w:rsid w:val="0590E923"/>
    <w:rsid w:val="06D37D8F"/>
    <w:rsid w:val="0790C1E3"/>
    <w:rsid w:val="089EE5C0"/>
    <w:rsid w:val="093E1D15"/>
    <w:rsid w:val="09680911"/>
    <w:rsid w:val="09EA5F15"/>
    <w:rsid w:val="0AD88F95"/>
    <w:rsid w:val="0B785D99"/>
    <w:rsid w:val="0E0FACAC"/>
    <w:rsid w:val="0F1E8FB1"/>
    <w:rsid w:val="113311D1"/>
    <w:rsid w:val="11E79F1D"/>
    <w:rsid w:val="133F075B"/>
    <w:rsid w:val="1532B784"/>
    <w:rsid w:val="17901BB9"/>
    <w:rsid w:val="18E1C5DB"/>
    <w:rsid w:val="18E3D5B5"/>
    <w:rsid w:val="1B46F609"/>
    <w:rsid w:val="1BE1C152"/>
    <w:rsid w:val="1BF497D2"/>
    <w:rsid w:val="1E276080"/>
    <w:rsid w:val="1E37A5EE"/>
    <w:rsid w:val="1FDD39E6"/>
    <w:rsid w:val="20C808F5"/>
    <w:rsid w:val="212364BF"/>
    <w:rsid w:val="2497957D"/>
    <w:rsid w:val="2642F89B"/>
    <w:rsid w:val="276E9AA0"/>
    <w:rsid w:val="28724E65"/>
    <w:rsid w:val="28C2F219"/>
    <w:rsid w:val="28D18E47"/>
    <w:rsid w:val="2B617F3E"/>
    <w:rsid w:val="2B80CDBE"/>
    <w:rsid w:val="2C4399EF"/>
    <w:rsid w:val="2CA1666F"/>
    <w:rsid w:val="30AAA378"/>
    <w:rsid w:val="31FACFA7"/>
    <w:rsid w:val="32DD4670"/>
    <w:rsid w:val="332EEF47"/>
    <w:rsid w:val="343AE8B7"/>
    <w:rsid w:val="3564EC3E"/>
    <w:rsid w:val="382E9B72"/>
    <w:rsid w:val="386504B3"/>
    <w:rsid w:val="394C87F4"/>
    <w:rsid w:val="398D8E2E"/>
    <w:rsid w:val="3A4B2487"/>
    <w:rsid w:val="3D727D74"/>
    <w:rsid w:val="418EE1C7"/>
    <w:rsid w:val="48C1B038"/>
    <w:rsid w:val="4904E4CD"/>
    <w:rsid w:val="49373927"/>
    <w:rsid w:val="4DB1BF99"/>
    <w:rsid w:val="4ECDBE12"/>
    <w:rsid w:val="50131094"/>
    <w:rsid w:val="50AC87D8"/>
    <w:rsid w:val="52FBF315"/>
    <w:rsid w:val="52FEB5F8"/>
    <w:rsid w:val="54111E0F"/>
    <w:rsid w:val="55F74A41"/>
    <w:rsid w:val="56449E97"/>
    <w:rsid w:val="56CB326D"/>
    <w:rsid w:val="5B472D11"/>
    <w:rsid w:val="5C8A8D59"/>
    <w:rsid w:val="5E14D9D2"/>
    <w:rsid w:val="5EA92695"/>
    <w:rsid w:val="5ED901D0"/>
    <w:rsid w:val="5F80719E"/>
    <w:rsid w:val="61A137AF"/>
    <w:rsid w:val="62EB29CF"/>
    <w:rsid w:val="651764A4"/>
    <w:rsid w:val="66155B91"/>
    <w:rsid w:val="662DBB88"/>
    <w:rsid w:val="6689DFB8"/>
    <w:rsid w:val="67525000"/>
    <w:rsid w:val="6778D58E"/>
    <w:rsid w:val="68AA3456"/>
    <w:rsid w:val="69F41B7A"/>
    <w:rsid w:val="6A17A293"/>
    <w:rsid w:val="6CB5DEED"/>
    <w:rsid w:val="6CDFF8DF"/>
    <w:rsid w:val="6CF9213C"/>
    <w:rsid w:val="6D0063DF"/>
    <w:rsid w:val="6D2674A9"/>
    <w:rsid w:val="6F201929"/>
    <w:rsid w:val="6F897FA0"/>
    <w:rsid w:val="701799A1"/>
    <w:rsid w:val="7030C1FE"/>
    <w:rsid w:val="7193132D"/>
    <w:rsid w:val="728CA594"/>
    <w:rsid w:val="7324C4E6"/>
    <w:rsid w:val="734F3A63"/>
    <w:rsid w:val="73DB29B4"/>
    <w:rsid w:val="753A1FCC"/>
    <w:rsid w:val="76D8A5D0"/>
    <w:rsid w:val="77656732"/>
    <w:rsid w:val="782A990C"/>
    <w:rsid w:val="7925C008"/>
    <w:rsid w:val="7949F7C0"/>
    <w:rsid w:val="7A9B133C"/>
    <w:rsid w:val="7B59AED7"/>
    <w:rsid w:val="7C1281E8"/>
    <w:rsid w:val="7C23F549"/>
    <w:rsid w:val="7F908A8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paragraph" w:styleId="NoSpacing">
    <w:name w:val="No Spacing"/>
    <w:uiPriority w:val="1"/>
    <w:qFormat/>
    <w:rsid w:val="007B7EE9"/>
    <w:pPr>
      <w:spacing w:after="0" w:line="240" w:lineRule="auto"/>
    </w:pPr>
  </w:style>
  <w:style w:type="paragraph" w:styleId="paragraph" w:customStyle="1">
    <w:name w:val="paragraph"/>
    <w:basedOn w:val="Normal"/>
    <w:rsid w:val="007B7EE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openxmlformats.org/package/2006/metadata/core-properties"/>
    <ds:schemaRef ds:uri="http://purl.org/dc/terms/"/>
    <ds:schemaRef ds:uri="http://schemas.microsoft.com/office/2006/documentManagement/types"/>
    <ds:schemaRef ds:uri="13daaa3e-3b19-4d89-95e7-e909a4c2f99d"/>
    <ds:schemaRef ds:uri="http://purl.org/dc/dcmitype/"/>
    <ds:schemaRef ds:uri="http://schemas.microsoft.com/office/infopath/2007/PartnerControls"/>
    <ds:schemaRef ds:uri="http://purl.org/dc/elements/1.1/"/>
    <ds:schemaRef ds:uri="http://www.w3.org/XML/1998/namespace"/>
    <ds:schemaRef ds:uri="799140df-2833-4841-9bf5-89717d5f447a"/>
    <ds:schemaRef ds:uri="http://schemas.microsoft.com/office/2006/metadata/properties"/>
  </ds:schemaRefs>
</ds:datastoreItem>
</file>

<file path=customXml/itemProps3.xml><?xml version="1.0" encoding="utf-8"?>
<ds:datastoreItem xmlns:ds="http://schemas.openxmlformats.org/officeDocument/2006/customXml" ds:itemID="{00C7A81C-1DD4-4FAC-9837-BACA0D41A5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6</cp:revision>
  <dcterms:created xsi:type="dcterms:W3CDTF">2024-01-04T19:55:00Z</dcterms:created>
  <dcterms:modified xsi:type="dcterms:W3CDTF">2025-04-27T16:12:25Z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505000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